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D6" w:rsidRDefault="00D30AD6" w:rsidP="00D30AD6">
      <w:pPr>
        <w:jc w:val="center"/>
        <w:rPr>
          <w:b/>
        </w:rPr>
      </w:pPr>
      <w:r>
        <w:rPr>
          <w:b/>
        </w:rPr>
        <w:t xml:space="preserve">REGLAS GENERALES DE COMERCIO EXTERIOR </w:t>
      </w:r>
    </w:p>
    <w:p w:rsidR="00D30AD6" w:rsidRDefault="00D30AD6" w:rsidP="00D30AD6">
      <w:pPr>
        <w:jc w:val="center"/>
        <w:rPr>
          <w:b/>
        </w:rPr>
      </w:pPr>
      <w:r>
        <w:rPr>
          <w:b/>
        </w:rPr>
        <w:t>PUBLICADAS EN DOF EL 22 DE DICIEMBRE DE 2020</w:t>
      </w:r>
    </w:p>
    <w:p w:rsidR="00D30AD6" w:rsidRDefault="00D30AD6"/>
    <w:tbl>
      <w:tblPr>
        <w:tblStyle w:val="Tablaconcuadrcula"/>
        <w:tblW w:w="18287" w:type="dxa"/>
        <w:tblInd w:w="-856" w:type="dxa"/>
        <w:tblLayout w:type="fixed"/>
        <w:tblLook w:val="04A0" w:firstRow="1" w:lastRow="0" w:firstColumn="1" w:lastColumn="0" w:noHBand="0" w:noVBand="1"/>
      </w:tblPr>
      <w:tblGrid>
        <w:gridCol w:w="18287"/>
      </w:tblGrid>
      <w:tr w:rsidR="007A3938" w:rsidRPr="0083143D" w:rsidTr="007A3938">
        <w:tc>
          <w:tcPr>
            <w:tcW w:w="18287" w:type="dxa"/>
          </w:tcPr>
          <w:p w:rsidR="007A3938" w:rsidRPr="00C44E24" w:rsidRDefault="007A3938" w:rsidP="00E106EE">
            <w:pPr>
              <w:pStyle w:val="texto0"/>
              <w:spacing w:after="100" w:line="224" w:lineRule="exact"/>
              <w:ind w:left="1260" w:hanging="720"/>
              <w:rPr>
                <w:b/>
              </w:rPr>
            </w:pPr>
            <w:bookmarkStart w:id="0" w:name="_GoBack"/>
            <w:bookmarkEnd w:id="0"/>
            <w:r w:rsidRPr="00C44E24">
              <w:rPr>
                <w:b/>
              </w:rPr>
              <w:t>Transmisión de información de los agentes internacionales de carga a través de la Ventanilla Digital</w:t>
            </w:r>
          </w:p>
          <w:p w:rsidR="007A3938" w:rsidRPr="00C44E24" w:rsidRDefault="007A3938" w:rsidP="00E106EE">
            <w:pPr>
              <w:pStyle w:val="texto0"/>
              <w:spacing w:after="100" w:line="224" w:lineRule="exact"/>
              <w:ind w:left="1260" w:hanging="720"/>
            </w:pPr>
            <w:r w:rsidRPr="00C44E24">
              <w:rPr>
                <w:b/>
              </w:rPr>
              <w:t>1.9.23.</w:t>
            </w:r>
            <w:r w:rsidRPr="00C44E24">
              <w:t xml:space="preserve"> </w:t>
            </w:r>
            <w:r w:rsidRPr="00C44E24">
              <w:tab/>
              <w:t>Para efectos de los artículos 6o., 20, fracciones III y VII, y 36-A, fracción I, inciso b) de la Ley, los agentes internacionales de carga o los autorizados por éstos, en sustitución de la transmisión de información prevista en la regla 1.9.9., podrán transmitir a la Ventanilla Digital un documento electrónico con la información relativa a las mercancías para las que contrataron el servicio de transporte marítimo:</w:t>
            </w:r>
          </w:p>
          <w:p w:rsidR="007A3938" w:rsidRPr="00C44E24" w:rsidRDefault="007A3938" w:rsidP="00E106EE">
            <w:pPr>
              <w:pStyle w:val="texto0"/>
              <w:spacing w:after="100" w:line="224" w:lineRule="exact"/>
              <w:ind w:left="1980" w:hanging="720"/>
            </w:pPr>
            <w:r w:rsidRPr="00C44E24">
              <w:rPr>
                <w:b/>
              </w:rPr>
              <w:t>I.</w:t>
            </w:r>
            <w:r w:rsidRPr="00C44E24">
              <w:tab/>
              <w:t>El documento electrónico a que se refiere la presente regla, deberá contener los siguientes datos:</w:t>
            </w:r>
          </w:p>
          <w:p w:rsidR="007A3938" w:rsidRPr="00C44E24" w:rsidRDefault="007A3938" w:rsidP="00E106EE">
            <w:pPr>
              <w:pStyle w:val="texto0"/>
              <w:spacing w:after="100" w:line="224" w:lineRule="exact"/>
              <w:ind w:left="2340" w:hanging="360"/>
            </w:pPr>
            <w:r w:rsidRPr="00C44E24">
              <w:rPr>
                <w:b/>
              </w:rPr>
              <w:t>a)</w:t>
            </w:r>
            <w:r w:rsidRPr="00C44E24">
              <w:tab/>
              <w:t>El CAAT a que se refiere la regla 2.4.4., del agente internacional de carga.</w:t>
            </w:r>
          </w:p>
          <w:p w:rsidR="007A3938" w:rsidRPr="00C44E24" w:rsidRDefault="007A3938" w:rsidP="00E106EE">
            <w:pPr>
              <w:pStyle w:val="texto0"/>
              <w:spacing w:after="100" w:line="224" w:lineRule="exact"/>
              <w:ind w:left="2340" w:hanging="360"/>
              <w:rPr>
                <w:b/>
              </w:rPr>
            </w:pPr>
            <w:r w:rsidRPr="00C44E24">
              <w:rPr>
                <w:b/>
              </w:rPr>
              <w:t>b)</w:t>
            </w:r>
            <w:r w:rsidRPr="00C44E24">
              <w:rPr>
                <w:b/>
              </w:rPr>
              <w:tab/>
            </w:r>
            <w:r w:rsidRPr="00C44E24">
              <w:t>Los previstos en la fracción I de la regla 1.9.22., excepto lo señalado en los incisos a) y m).</w:t>
            </w:r>
          </w:p>
          <w:p w:rsidR="007A3938" w:rsidRPr="00C44E24" w:rsidRDefault="007A3938" w:rsidP="00E106EE">
            <w:pPr>
              <w:pStyle w:val="texto0"/>
              <w:spacing w:after="100" w:line="224" w:lineRule="exact"/>
              <w:ind w:left="2340" w:hanging="360"/>
              <w:rPr>
                <w:b/>
              </w:rPr>
            </w:pPr>
            <w:r w:rsidRPr="00C44E24">
              <w:rPr>
                <w:b/>
              </w:rPr>
              <w:t>c)</w:t>
            </w:r>
            <w:r w:rsidRPr="00C44E24">
              <w:rPr>
                <w:b/>
              </w:rPr>
              <w:tab/>
            </w:r>
            <w:r w:rsidRPr="00C44E24">
              <w:t>El</w:t>
            </w:r>
            <w:r w:rsidRPr="00C44E24">
              <w:rPr>
                <w:b/>
              </w:rPr>
              <w:t xml:space="preserve"> </w:t>
            </w:r>
            <w:r w:rsidRPr="00C44E24">
              <w:t>CAAT de quien emitió el conocimiento.</w:t>
            </w:r>
          </w:p>
          <w:p w:rsidR="007A3938" w:rsidRPr="00C44E24" w:rsidRDefault="007A3938" w:rsidP="00E106EE">
            <w:pPr>
              <w:pStyle w:val="texto0"/>
              <w:spacing w:after="100" w:line="224" w:lineRule="exact"/>
              <w:ind w:left="2340" w:hanging="360"/>
            </w:pPr>
            <w:r w:rsidRPr="00C44E24">
              <w:rPr>
                <w:b/>
              </w:rPr>
              <w:t>d)</w:t>
            </w:r>
            <w:r w:rsidRPr="00C44E24">
              <w:rPr>
                <w:b/>
              </w:rPr>
              <w:tab/>
            </w:r>
            <w:r w:rsidRPr="00C44E24">
              <w:t>Lugar de origen de la mercancía antes de ser llevada al puerto de embarque (lugar donde se cargó la mercancía).</w:t>
            </w:r>
          </w:p>
          <w:p w:rsidR="007A3938" w:rsidRPr="00C44E24" w:rsidRDefault="007A3938" w:rsidP="00E106EE">
            <w:pPr>
              <w:pStyle w:val="texto0"/>
              <w:spacing w:after="100" w:line="224" w:lineRule="exact"/>
              <w:ind w:left="2340" w:hanging="360"/>
            </w:pPr>
            <w:r w:rsidRPr="00C44E24">
              <w:rPr>
                <w:b/>
              </w:rPr>
              <w:t>e)</w:t>
            </w:r>
            <w:r w:rsidRPr="00C44E24">
              <w:rPr>
                <w:b/>
              </w:rPr>
              <w:tab/>
            </w:r>
            <w:r w:rsidRPr="00C44E24">
              <w:t xml:space="preserve">Número de conocimiento de embarque de referencia master o </w:t>
            </w:r>
            <w:proofErr w:type="spellStart"/>
            <w:r w:rsidRPr="00C44E24">
              <w:t>house</w:t>
            </w:r>
            <w:proofErr w:type="spellEnd"/>
            <w:r w:rsidRPr="00C44E24">
              <w:t xml:space="preserve">, al cual se adicionará el conocimiento de embarque </w:t>
            </w:r>
            <w:proofErr w:type="spellStart"/>
            <w:r w:rsidRPr="00C44E24">
              <w:t>house</w:t>
            </w:r>
            <w:proofErr w:type="spellEnd"/>
            <w:r w:rsidRPr="00C44E24">
              <w:t>.</w:t>
            </w:r>
          </w:p>
          <w:p w:rsidR="007A3938" w:rsidRPr="00C44E24" w:rsidRDefault="007A3938" w:rsidP="00E106EE">
            <w:pPr>
              <w:pStyle w:val="texto0"/>
              <w:spacing w:after="100" w:line="224" w:lineRule="exact"/>
              <w:ind w:left="2340" w:hanging="360"/>
            </w:pPr>
            <w:r w:rsidRPr="00C44E24">
              <w:rPr>
                <w:b/>
              </w:rPr>
              <w:t>f)</w:t>
            </w:r>
            <w:r w:rsidRPr="00C44E24">
              <w:tab/>
              <w:t xml:space="preserve">Número de conocimiento de embarque </w:t>
            </w:r>
            <w:proofErr w:type="spellStart"/>
            <w:r w:rsidRPr="00C44E24">
              <w:t>house</w:t>
            </w:r>
            <w:proofErr w:type="spellEnd"/>
            <w:r w:rsidRPr="00C44E24">
              <w:t>.</w:t>
            </w:r>
          </w:p>
          <w:p w:rsidR="007A3938" w:rsidRPr="00C44E24" w:rsidRDefault="007A3938" w:rsidP="00E106EE">
            <w:pPr>
              <w:pStyle w:val="texto0"/>
              <w:spacing w:after="100" w:line="208" w:lineRule="exact"/>
              <w:ind w:left="1980" w:hanging="720"/>
            </w:pPr>
            <w:r w:rsidRPr="00C44E24">
              <w:rPr>
                <w:b/>
              </w:rPr>
              <w:t>II.</w:t>
            </w:r>
            <w:r w:rsidRPr="00C44E24">
              <w:tab/>
              <w:t>La transmisión del documento electrónico, se sujetará a lo siguiente:</w:t>
            </w:r>
          </w:p>
          <w:p w:rsidR="007A3938" w:rsidRPr="00C44E24" w:rsidRDefault="007A3938" w:rsidP="00E106EE">
            <w:pPr>
              <w:pStyle w:val="texto0"/>
              <w:spacing w:after="100" w:line="208" w:lineRule="exact"/>
              <w:ind w:left="2340" w:hanging="360"/>
            </w:pPr>
            <w:r w:rsidRPr="00C44E24">
              <w:rPr>
                <w:b/>
              </w:rPr>
              <w:t>a)</w:t>
            </w:r>
            <w:r w:rsidRPr="00C44E24">
              <w:tab/>
              <w:t>En importación se deberá realizar 24 horas después de que el buque haya zarpado, excepto en el caso de las siguientes operaciones en donde se podrá realizar la transmisión hasta 24 horas antes del arribo de la embarcación a territorio nacional:</w:t>
            </w:r>
          </w:p>
          <w:p w:rsidR="007A3938" w:rsidRPr="00C44E24" w:rsidRDefault="007A3938" w:rsidP="00E106EE">
            <w:pPr>
              <w:pStyle w:val="texto0"/>
              <w:spacing w:after="100" w:line="208" w:lineRule="exact"/>
              <w:ind w:left="2700" w:hanging="360"/>
            </w:pPr>
            <w:r w:rsidRPr="00C44E24">
              <w:rPr>
                <w:b/>
              </w:rPr>
              <w:t>1.</w:t>
            </w:r>
            <w:r w:rsidRPr="00C44E24">
              <w:tab/>
              <w:t>Mercancías a granel de una misma especie prevista en la regla 3.1.21., fracción II, inciso d).</w:t>
            </w:r>
          </w:p>
          <w:p w:rsidR="006F04CF" w:rsidRPr="00C44E24" w:rsidRDefault="006F04CF" w:rsidP="006F04CF">
            <w:pPr>
              <w:pStyle w:val="texto0"/>
              <w:spacing w:after="100" w:line="218" w:lineRule="exact"/>
              <w:ind w:left="2700" w:hanging="360"/>
            </w:pPr>
            <w:r w:rsidRPr="00C44E24">
              <w:rPr>
                <w:i/>
              </w:rPr>
              <w:t>*(El 22 de diciembre de 2020 también se reforma la regla 3.1.21, correspondiéndole a la mercancía a granel de una misma especie actualmente la fracción II inciso d)</w:t>
            </w:r>
          </w:p>
          <w:p w:rsidR="007A3938" w:rsidRPr="00C44E24" w:rsidRDefault="007A3938" w:rsidP="00E106EE">
            <w:pPr>
              <w:pStyle w:val="texto0"/>
              <w:spacing w:after="100" w:line="208" w:lineRule="exact"/>
              <w:ind w:left="2700" w:hanging="360"/>
            </w:pPr>
            <w:r w:rsidRPr="00C44E24">
              <w:rPr>
                <w:b/>
              </w:rPr>
              <w:t>2.</w:t>
            </w:r>
            <w:r w:rsidRPr="00C44E24">
              <w:tab/>
              <w:t>Mercancías no transportadas en contenedores efectuadas por la industria automotriz terminal o manufacturera de vehículos de autotransporte y las comercializadoras de vehículos nuevos identificadas por la SE.</w:t>
            </w:r>
          </w:p>
          <w:p w:rsidR="007A3938" w:rsidRPr="00C44E24" w:rsidRDefault="007A3938" w:rsidP="00E106EE">
            <w:pPr>
              <w:pStyle w:val="texto0"/>
              <w:spacing w:after="100" w:line="208" w:lineRule="exact"/>
              <w:ind w:left="2700" w:hanging="360"/>
            </w:pPr>
            <w:r w:rsidRPr="00C44E24">
              <w:rPr>
                <w:b/>
              </w:rPr>
              <w:t>3.</w:t>
            </w:r>
            <w:r w:rsidRPr="00C44E24">
              <w:tab/>
              <w:t>Láminas y tubos metálicos y alambre en rollo, siempre que sea carga uniforme y homogénea.</w:t>
            </w:r>
          </w:p>
          <w:p w:rsidR="007A3938" w:rsidRPr="00C44E24" w:rsidRDefault="007A3938" w:rsidP="00E106EE">
            <w:pPr>
              <w:pStyle w:val="texto0"/>
              <w:spacing w:after="100" w:line="208" w:lineRule="exact"/>
              <w:ind w:left="2700" w:hanging="360"/>
            </w:pPr>
            <w:r w:rsidRPr="00C44E24">
              <w:rPr>
                <w:b/>
              </w:rPr>
              <w:t>4.</w:t>
            </w:r>
            <w:r w:rsidRPr="00C44E24">
              <w:tab/>
              <w:t>Carga suelta que no sea presentada en contenedores, tales como cajas, bolsas, sacos y barriles.</w:t>
            </w:r>
          </w:p>
          <w:p w:rsidR="007A3938" w:rsidRPr="00C44E24" w:rsidRDefault="007A3938" w:rsidP="00E106EE">
            <w:pPr>
              <w:pStyle w:val="texto0"/>
              <w:spacing w:after="100" w:line="208" w:lineRule="exact"/>
              <w:ind w:left="2700" w:hanging="360"/>
            </w:pPr>
            <w:r w:rsidRPr="00C44E24">
              <w:rPr>
                <w:b/>
              </w:rPr>
              <w:t>5.</w:t>
            </w:r>
            <w:r w:rsidRPr="00C44E24">
              <w:tab/>
              <w:t>Mercancía transportada en ferro-buque.</w:t>
            </w:r>
          </w:p>
          <w:p w:rsidR="007A3938" w:rsidRPr="00C44E24" w:rsidRDefault="007A3938" w:rsidP="00E106EE">
            <w:pPr>
              <w:pStyle w:val="texto0"/>
              <w:spacing w:after="100" w:line="208" w:lineRule="exact"/>
              <w:ind w:left="2700" w:hanging="360"/>
            </w:pPr>
            <w:r w:rsidRPr="00C44E24">
              <w:rPr>
                <w:b/>
              </w:rPr>
              <w:t>6.</w:t>
            </w:r>
            <w:r w:rsidRPr="00C44E24">
              <w:tab/>
              <w:t>Contenedores vacíos.</w:t>
            </w:r>
          </w:p>
          <w:p w:rsidR="007A3938" w:rsidRPr="00C44E24" w:rsidRDefault="007A3938" w:rsidP="00E106EE">
            <w:pPr>
              <w:pStyle w:val="texto0"/>
              <w:spacing w:after="100" w:line="208" w:lineRule="exact"/>
              <w:ind w:left="2340" w:hanging="360"/>
            </w:pPr>
            <w:r w:rsidRPr="00C44E24">
              <w:rPr>
                <w:b/>
              </w:rPr>
              <w:t>b)</w:t>
            </w:r>
            <w:r w:rsidRPr="00C44E24">
              <w:tab/>
              <w:t>En exportación se deberá transmitir dentro de las 24 horas anteriores a la hora en que zarpe la embarcación.</w:t>
            </w:r>
          </w:p>
          <w:p w:rsidR="007A3938" w:rsidRPr="00C44E24" w:rsidRDefault="007A3938" w:rsidP="00E106EE">
            <w:pPr>
              <w:pStyle w:val="texto0"/>
              <w:spacing w:after="100" w:line="208" w:lineRule="exact"/>
              <w:ind w:left="2340" w:hanging="360"/>
            </w:pPr>
            <w:r w:rsidRPr="00C44E24">
              <w:rPr>
                <w:b/>
              </w:rPr>
              <w:t>c)</w:t>
            </w:r>
            <w:r w:rsidRPr="00C44E24">
              <w:tab/>
              <w:t>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7A3938" w:rsidRPr="00C44E24" w:rsidRDefault="007A3938" w:rsidP="00E106EE">
            <w:pPr>
              <w:pStyle w:val="texto0"/>
              <w:spacing w:after="100" w:line="208" w:lineRule="exact"/>
              <w:ind w:left="2340" w:hanging="360"/>
            </w:pPr>
            <w:r w:rsidRPr="00C44E24">
              <w:rPr>
                <w:b/>
              </w:rPr>
              <w:t>d)</w:t>
            </w:r>
            <w:r w:rsidRPr="00C44E24">
              <w:tab/>
              <w:t>Una vez transmitida la información, la Ventanilla Digital enviará al agente internacional de carga o los autorizados por éste, un acuse de validación electrónico.</w:t>
            </w:r>
          </w:p>
          <w:p w:rsidR="007A3938" w:rsidRPr="00C44E24" w:rsidRDefault="007A3938" w:rsidP="00E106EE">
            <w:pPr>
              <w:pStyle w:val="texto0"/>
              <w:spacing w:after="100" w:line="208" w:lineRule="exact"/>
              <w:ind w:left="2340" w:hanging="360"/>
            </w:pPr>
            <w:r w:rsidRPr="00C44E24">
              <w:rPr>
                <w:b/>
              </w:rPr>
              <w:t>e)</w:t>
            </w:r>
            <w:r w:rsidRPr="00C44E24">
              <w:tab/>
              <w:t>La modificación de los datos se podrá realizar las veces que sea necesario conforme a lo siguiente:</w:t>
            </w:r>
          </w:p>
          <w:p w:rsidR="007A3938" w:rsidRPr="00C44E24" w:rsidRDefault="007A3938" w:rsidP="00E106EE">
            <w:pPr>
              <w:pStyle w:val="texto0"/>
              <w:spacing w:after="100" w:line="208" w:lineRule="exact"/>
              <w:ind w:left="2700" w:hanging="360"/>
            </w:pPr>
            <w:r w:rsidRPr="00C44E24">
              <w:rPr>
                <w:b/>
              </w:rPr>
              <w:t>1.</w:t>
            </w:r>
            <w:r w:rsidRPr="00C44E24">
              <w:t xml:space="preserve"> </w:t>
            </w:r>
            <w:r w:rsidRPr="00C44E24">
              <w:tab/>
              <w:t>Tratándose de importaciones, antes de que el importador, por conducto de su agente aduanal, agencia aduanal o representante legal acreditado, presente a despacho la mercancía y se active el mecanismo de selección automatizado.</w:t>
            </w:r>
          </w:p>
          <w:p w:rsidR="007A3938" w:rsidRPr="00C44E24" w:rsidRDefault="007A3938" w:rsidP="00E106EE">
            <w:pPr>
              <w:pStyle w:val="texto0"/>
              <w:spacing w:after="100" w:line="208" w:lineRule="exact"/>
              <w:ind w:left="2700" w:hanging="360"/>
            </w:pPr>
            <w:r w:rsidRPr="00C44E24">
              <w:tab/>
              <w:t>En el caso de mercancía a granel, procederá la modificación del peso bruto inclusive después de activado el mecanismo de selección automatizado.</w:t>
            </w:r>
          </w:p>
          <w:p w:rsidR="007A3938" w:rsidRPr="00C44E24" w:rsidRDefault="007A3938" w:rsidP="00E106EE">
            <w:pPr>
              <w:pStyle w:val="texto0"/>
              <w:spacing w:after="100" w:line="208" w:lineRule="exact"/>
              <w:ind w:left="2700" w:hanging="360"/>
            </w:pPr>
            <w:r w:rsidRPr="00C44E24">
              <w:rPr>
                <w:b/>
              </w:rPr>
              <w:t>2.</w:t>
            </w:r>
            <w:r w:rsidRPr="00C44E24">
              <w:t xml:space="preserve"> </w:t>
            </w:r>
            <w:r w:rsidRPr="00C44E24">
              <w:tab/>
              <w:t>En el caso de exportaciones, se podrán modificar los datos que hubieren transmitido electrónicamente antes de zarpar, o bien cuando de conformidad con el artículo 89 de la Ley, se hubiera rectificado el pedimento.</w:t>
            </w:r>
          </w:p>
          <w:p w:rsidR="007A3938" w:rsidRPr="00C44E24" w:rsidRDefault="007A3938" w:rsidP="00E106EE">
            <w:pPr>
              <w:pStyle w:val="texto0"/>
              <w:spacing w:after="100" w:line="208" w:lineRule="exact"/>
              <w:ind w:left="1260" w:hanging="720"/>
            </w:pPr>
            <w:r w:rsidRPr="00C44E24">
              <w:tab/>
              <w:t>Una vez que la Ventanilla Digital envíe el mensaje de aceptación a los agentes internacionales de carga o los autorizados por éstos, se deberá declarar en el pedimento el número del documento de transporte que corresponda (conocimiento de embarque).</w:t>
            </w:r>
          </w:p>
          <w:p w:rsidR="007A3938" w:rsidRPr="00C44E24" w:rsidRDefault="007A3938" w:rsidP="00E106EE">
            <w:pPr>
              <w:pStyle w:val="texto0"/>
              <w:spacing w:after="100" w:line="208" w:lineRule="exact"/>
              <w:ind w:left="1260" w:hanging="720"/>
            </w:pPr>
            <w:r w:rsidRPr="00C44E24">
              <w:lastRenderedPageBreak/>
              <w:tab/>
              <w:t>Para efectos de la presente regla, en caso fortuito o fuerza mayor que impida la transmisión, se estará a lo dispuesto en el Programa de Contingencia de la Ventanilla Digital, que se podrá consultar en el Portal del SAT.</w:t>
            </w:r>
          </w:p>
          <w:p w:rsidR="007A3938" w:rsidRPr="00C44E24" w:rsidRDefault="007A3938" w:rsidP="00E106EE">
            <w:pPr>
              <w:pStyle w:val="texto0"/>
              <w:spacing w:after="100" w:line="208" w:lineRule="exact"/>
              <w:ind w:left="1260" w:hanging="720"/>
            </w:pPr>
            <w:r w:rsidRPr="00C44E24">
              <w:tab/>
              <w:t>Los agentes internacionales de carga o los autorizados por éstos deberán realizar la transmisión a que se refiere la presente regla a la Ventanilla Digital, en la medida en que se habiliten paulatinamente los sistemas informáticos en cada aduana del país, lo cual se dará a conocer en el Portal del SAT.</w:t>
            </w:r>
          </w:p>
          <w:p w:rsidR="007A3938" w:rsidRPr="00C44E24" w:rsidRDefault="007A3938" w:rsidP="00E106EE">
            <w:pPr>
              <w:pStyle w:val="texto0"/>
              <w:spacing w:after="100" w:line="208" w:lineRule="exact"/>
              <w:ind w:left="1260" w:hanging="720"/>
              <w:rPr>
                <w:i/>
              </w:rPr>
            </w:pPr>
            <w:r w:rsidRPr="00C44E24">
              <w:rPr>
                <w:i/>
              </w:rPr>
              <w:tab/>
              <w:t>Ley 6, 20-III, VII, 36-A-I, 89, Reglamento 19, RGCE 1.9.9., 1.9.22., 2.4.4., 3.1.21.</w:t>
            </w:r>
          </w:p>
        </w:tc>
      </w:tr>
    </w:tbl>
    <w:p w:rsidR="00315721" w:rsidRDefault="00315721"/>
    <w:sectPr w:rsidR="00315721" w:rsidSect="006F04CF">
      <w:pgSz w:w="20160" w:h="12240" w:orient="landscape" w:code="5"/>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4CC7"/>
    <w:multiLevelType w:val="hybridMultilevel"/>
    <w:tmpl w:val="D0A27890"/>
    <w:lvl w:ilvl="0" w:tplc="D7709B72">
      <w:start w:val="1"/>
      <w:numFmt w:val="lowerLetter"/>
      <w:lvlText w:val="%1)"/>
      <w:lvlJc w:val="left"/>
      <w:pPr>
        <w:ind w:left="2313" w:hanging="585"/>
      </w:pPr>
      <w:rPr>
        <w:rFonts w:hint="default"/>
        <w:b/>
      </w:rPr>
    </w:lvl>
    <w:lvl w:ilvl="1" w:tplc="080A0019" w:tentative="1">
      <w:start w:val="1"/>
      <w:numFmt w:val="lowerLetter"/>
      <w:lvlText w:val="%2."/>
      <w:lvlJc w:val="left"/>
      <w:pPr>
        <w:ind w:left="2808" w:hanging="360"/>
      </w:pPr>
    </w:lvl>
    <w:lvl w:ilvl="2" w:tplc="080A001B" w:tentative="1">
      <w:start w:val="1"/>
      <w:numFmt w:val="lowerRoman"/>
      <w:lvlText w:val="%3."/>
      <w:lvlJc w:val="right"/>
      <w:pPr>
        <w:ind w:left="3528" w:hanging="180"/>
      </w:pPr>
    </w:lvl>
    <w:lvl w:ilvl="3" w:tplc="080A000F" w:tentative="1">
      <w:start w:val="1"/>
      <w:numFmt w:val="decimal"/>
      <w:lvlText w:val="%4."/>
      <w:lvlJc w:val="left"/>
      <w:pPr>
        <w:ind w:left="4248" w:hanging="360"/>
      </w:pPr>
    </w:lvl>
    <w:lvl w:ilvl="4" w:tplc="080A0019" w:tentative="1">
      <w:start w:val="1"/>
      <w:numFmt w:val="lowerLetter"/>
      <w:lvlText w:val="%5."/>
      <w:lvlJc w:val="left"/>
      <w:pPr>
        <w:ind w:left="4968" w:hanging="360"/>
      </w:pPr>
    </w:lvl>
    <w:lvl w:ilvl="5" w:tplc="080A001B" w:tentative="1">
      <w:start w:val="1"/>
      <w:numFmt w:val="lowerRoman"/>
      <w:lvlText w:val="%6."/>
      <w:lvlJc w:val="right"/>
      <w:pPr>
        <w:ind w:left="5688" w:hanging="180"/>
      </w:pPr>
    </w:lvl>
    <w:lvl w:ilvl="6" w:tplc="080A000F" w:tentative="1">
      <w:start w:val="1"/>
      <w:numFmt w:val="decimal"/>
      <w:lvlText w:val="%7."/>
      <w:lvlJc w:val="left"/>
      <w:pPr>
        <w:ind w:left="6408" w:hanging="360"/>
      </w:pPr>
    </w:lvl>
    <w:lvl w:ilvl="7" w:tplc="080A0019" w:tentative="1">
      <w:start w:val="1"/>
      <w:numFmt w:val="lowerLetter"/>
      <w:lvlText w:val="%8."/>
      <w:lvlJc w:val="left"/>
      <w:pPr>
        <w:ind w:left="7128" w:hanging="360"/>
      </w:pPr>
    </w:lvl>
    <w:lvl w:ilvl="8" w:tplc="080A001B" w:tentative="1">
      <w:start w:val="1"/>
      <w:numFmt w:val="lowerRoman"/>
      <w:lvlText w:val="%9."/>
      <w:lvlJc w:val="right"/>
      <w:pPr>
        <w:ind w:left="7848" w:hanging="180"/>
      </w:pPr>
    </w:lvl>
  </w:abstractNum>
  <w:abstractNum w:abstractNumId="1" w15:restartNumberingAfterBreak="0">
    <w:nsid w:val="273A182A"/>
    <w:multiLevelType w:val="hybridMultilevel"/>
    <w:tmpl w:val="751E5D7C"/>
    <w:lvl w:ilvl="0" w:tplc="99E691D8">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4A8D4349"/>
    <w:multiLevelType w:val="hybridMultilevel"/>
    <w:tmpl w:val="B06465FA"/>
    <w:lvl w:ilvl="0" w:tplc="6FBC107C">
      <w:start w:val="1"/>
      <w:numFmt w:val="upperRoman"/>
      <w:lvlText w:val="%1."/>
      <w:lvlJc w:val="left"/>
      <w:pPr>
        <w:ind w:left="1872" w:hanging="720"/>
      </w:pPr>
      <w:rPr>
        <w:rFonts w:hint="default"/>
        <w:b/>
      </w:rPr>
    </w:lvl>
    <w:lvl w:ilvl="1" w:tplc="080A0019" w:tentative="1">
      <w:start w:val="1"/>
      <w:numFmt w:val="lowerLetter"/>
      <w:lvlText w:val="%2."/>
      <w:lvlJc w:val="left"/>
      <w:pPr>
        <w:ind w:left="2232" w:hanging="360"/>
      </w:pPr>
    </w:lvl>
    <w:lvl w:ilvl="2" w:tplc="080A001B" w:tentative="1">
      <w:start w:val="1"/>
      <w:numFmt w:val="lowerRoman"/>
      <w:lvlText w:val="%3."/>
      <w:lvlJc w:val="right"/>
      <w:pPr>
        <w:ind w:left="2952" w:hanging="180"/>
      </w:pPr>
    </w:lvl>
    <w:lvl w:ilvl="3" w:tplc="080A000F" w:tentative="1">
      <w:start w:val="1"/>
      <w:numFmt w:val="decimal"/>
      <w:lvlText w:val="%4."/>
      <w:lvlJc w:val="left"/>
      <w:pPr>
        <w:ind w:left="3672" w:hanging="360"/>
      </w:pPr>
    </w:lvl>
    <w:lvl w:ilvl="4" w:tplc="080A0019" w:tentative="1">
      <w:start w:val="1"/>
      <w:numFmt w:val="lowerLetter"/>
      <w:lvlText w:val="%5."/>
      <w:lvlJc w:val="left"/>
      <w:pPr>
        <w:ind w:left="4392" w:hanging="360"/>
      </w:pPr>
    </w:lvl>
    <w:lvl w:ilvl="5" w:tplc="080A001B" w:tentative="1">
      <w:start w:val="1"/>
      <w:numFmt w:val="lowerRoman"/>
      <w:lvlText w:val="%6."/>
      <w:lvlJc w:val="right"/>
      <w:pPr>
        <w:ind w:left="5112" w:hanging="180"/>
      </w:pPr>
    </w:lvl>
    <w:lvl w:ilvl="6" w:tplc="080A000F" w:tentative="1">
      <w:start w:val="1"/>
      <w:numFmt w:val="decimal"/>
      <w:lvlText w:val="%7."/>
      <w:lvlJc w:val="left"/>
      <w:pPr>
        <w:ind w:left="5832" w:hanging="360"/>
      </w:pPr>
    </w:lvl>
    <w:lvl w:ilvl="7" w:tplc="080A0019" w:tentative="1">
      <w:start w:val="1"/>
      <w:numFmt w:val="lowerLetter"/>
      <w:lvlText w:val="%8."/>
      <w:lvlJc w:val="left"/>
      <w:pPr>
        <w:ind w:left="6552" w:hanging="360"/>
      </w:pPr>
    </w:lvl>
    <w:lvl w:ilvl="8" w:tplc="080A001B" w:tentative="1">
      <w:start w:val="1"/>
      <w:numFmt w:val="lowerRoman"/>
      <w:lvlText w:val="%9."/>
      <w:lvlJc w:val="right"/>
      <w:pPr>
        <w:ind w:left="7272" w:hanging="180"/>
      </w:pPr>
    </w:lvl>
  </w:abstractNum>
  <w:abstractNum w:abstractNumId="5" w15:restartNumberingAfterBreak="0">
    <w:nsid w:val="5E610AEB"/>
    <w:multiLevelType w:val="hybridMultilevel"/>
    <w:tmpl w:val="B70A7202"/>
    <w:lvl w:ilvl="0" w:tplc="947C063E">
      <w:start w:val="1"/>
      <w:numFmt w:val="upperRoman"/>
      <w:lvlText w:val="%1."/>
      <w:lvlJc w:val="left"/>
      <w:pPr>
        <w:ind w:left="2132" w:hanging="720"/>
      </w:pPr>
      <w:rPr>
        <w:rFonts w:hint="default"/>
        <w:b/>
      </w:rPr>
    </w:lvl>
    <w:lvl w:ilvl="1" w:tplc="080A0019" w:tentative="1">
      <w:start w:val="1"/>
      <w:numFmt w:val="lowerLetter"/>
      <w:lvlText w:val="%2."/>
      <w:lvlJc w:val="left"/>
      <w:pPr>
        <w:ind w:left="2492" w:hanging="360"/>
      </w:pPr>
    </w:lvl>
    <w:lvl w:ilvl="2" w:tplc="080A001B" w:tentative="1">
      <w:start w:val="1"/>
      <w:numFmt w:val="lowerRoman"/>
      <w:lvlText w:val="%3."/>
      <w:lvlJc w:val="right"/>
      <w:pPr>
        <w:ind w:left="3212" w:hanging="180"/>
      </w:pPr>
    </w:lvl>
    <w:lvl w:ilvl="3" w:tplc="080A000F" w:tentative="1">
      <w:start w:val="1"/>
      <w:numFmt w:val="decimal"/>
      <w:lvlText w:val="%4."/>
      <w:lvlJc w:val="left"/>
      <w:pPr>
        <w:ind w:left="3932" w:hanging="360"/>
      </w:pPr>
    </w:lvl>
    <w:lvl w:ilvl="4" w:tplc="080A0019" w:tentative="1">
      <w:start w:val="1"/>
      <w:numFmt w:val="lowerLetter"/>
      <w:lvlText w:val="%5."/>
      <w:lvlJc w:val="left"/>
      <w:pPr>
        <w:ind w:left="4652" w:hanging="360"/>
      </w:pPr>
    </w:lvl>
    <w:lvl w:ilvl="5" w:tplc="080A001B" w:tentative="1">
      <w:start w:val="1"/>
      <w:numFmt w:val="lowerRoman"/>
      <w:lvlText w:val="%6."/>
      <w:lvlJc w:val="right"/>
      <w:pPr>
        <w:ind w:left="5372" w:hanging="180"/>
      </w:pPr>
    </w:lvl>
    <w:lvl w:ilvl="6" w:tplc="080A000F" w:tentative="1">
      <w:start w:val="1"/>
      <w:numFmt w:val="decimal"/>
      <w:lvlText w:val="%7."/>
      <w:lvlJc w:val="left"/>
      <w:pPr>
        <w:ind w:left="6092" w:hanging="360"/>
      </w:pPr>
    </w:lvl>
    <w:lvl w:ilvl="7" w:tplc="080A0019" w:tentative="1">
      <w:start w:val="1"/>
      <w:numFmt w:val="lowerLetter"/>
      <w:lvlText w:val="%8."/>
      <w:lvlJc w:val="left"/>
      <w:pPr>
        <w:ind w:left="6812" w:hanging="360"/>
      </w:pPr>
    </w:lvl>
    <w:lvl w:ilvl="8" w:tplc="080A001B" w:tentative="1">
      <w:start w:val="1"/>
      <w:numFmt w:val="lowerRoman"/>
      <w:lvlText w:val="%9."/>
      <w:lvlJc w:val="right"/>
      <w:pPr>
        <w:ind w:left="7532"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4"/>
    <w:rsid w:val="00315721"/>
    <w:rsid w:val="006F04CF"/>
    <w:rsid w:val="007A3938"/>
    <w:rsid w:val="009B15E9"/>
    <w:rsid w:val="00B81A6A"/>
    <w:rsid w:val="00BF720D"/>
    <w:rsid w:val="00C44E24"/>
    <w:rsid w:val="00D30AD6"/>
    <w:rsid w:val="00E35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8470E-2C15-4390-BFC7-43868489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350F4"/>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E350F4"/>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E350F4"/>
    <w:pPr>
      <w:spacing w:after="101" w:line="216" w:lineRule="atLeast"/>
      <w:ind w:firstLine="288"/>
      <w:jc w:val="both"/>
      <w:outlineLvl w:val="2"/>
    </w:pPr>
    <w:rPr>
      <w:rFonts w:ascii="ArAal" w:hAnsi="ArAal" w:cs="ArAal"/>
      <w:sz w:val="18"/>
      <w:szCs w:val="20"/>
      <w:lang w:val="es-ES_tradnl" w:eastAsia="es-MX"/>
    </w:rPr>
  </w:style>
  <w:style w:type="paragraph" w:styleId="Ttulo4">
    <w:name w:val="heading 4"/>
    <w:basedOn w:val="Normal"/>
    <w:next w:val="Normal"/>
    <w:link w:val="Ttulo4Car"/>
    <w:qFormat/>
    <w:rsid w:val="00E350F4"/>
    <w:pPr>
      <w:keepNext/>
      <w:spacing w:before="240" w:after="60"/>
      <w:outlineLvl w:val="3"/>
    </w:pPr>
    <w:rPr>
      <w:rFonts w:ascii="TiAes New Roman" w:hAnsi="TiAes New Roman" w:cs="TiAes New Roman"/>
      <w:b/>
      <w:sz w:val="28"/>
      <w:szCs w:val="20"/>
      <w:lang w:eastAsia="es-MX"/>
    </w:rPr>
  </w:style>
  <w:style w:type="paragraph" w:styleId="Ttulo5">
    <w:name w:val="heading 5"/>
    <w:basedOn w:val="Normal"/>
    <w:next w:val="Normal"/>
    <w:link w:val="Ttulo5Car"/>
    <w:qFormat/>
    <w:rsid w:val="00E350F4"/>
    <w:pPr>
      <w:spacing w:before="240" w:after="60"/>
      <w:outlineLvl w:val="4"/>
    </w:pPr>
    <w:rPr>
      <w:rFonts w:ascii="TiAes New Roman" w:hAnsi="TiAes New Roman" w:cs="TiAes New Roman"/>
      <w:b/>
      <w:i/>
      <w:sz w:val="26"/>
      <w:szCs w:val="20"/>
      <w:lang w:eastAsia="es-MX"/>
    </w:rPr>
  </w:style>
  <w:style w:type="paragraph" w:styleId="Ttulo6">
    <w:name w:val="heading 6"/>
    <w:basedOn w:val="Normal"/>
    <w:next w:val="Normal"/>
    <w:link w:val="Ttulo6Car"/>
    <w:qFormat/>
    <w:rsid w:val="00E350F4"/>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E350F4"/>
    <w:pPr>
      <w:keepNext/>
      <w:outlineLvl w:val="6"/>
    </w:pPr>
    <w:rPr>
      <w:rFonts w:ascii="TiAes New Roman" w:hAnsi="TiAes New Roman" w:cs="TiAes New Roman"/>
      <w:b/>
      <w:sz w:val="18"/>
      <w:szCs w:val="20"/>
      <w:lang w:eastAsia="es-MX"/>
    </w:rPr>
  </w:style>
  <w:style w:type="paragraph" w:styleId="Ttulo8">
    <w:name w:val="heading 8"/>
    <w:basedOn w:val="Normal"/>
    <w:next w:val="Normal"/>
    <w:link w:val="Ttulo8Car"/>
    <w:qFormat/>
    <w:rsid w:val="00E350F4"/>
    <w:pPr>
      <w:keepNext/>
      <w:outlineLvl w:val="7"/>
    </w:pPr>
    <w:rPr>
      <w:rFonts w:ascii="TiAes New Roman" w:hAnsi="TiAes New Roman" w:cs="TiAes New Roman"/>
      <w:b/>
      <w:color w:val="000000"/>
      <w:szCs w:val="20"/>
      <w:lang w:val="en-US" w:eastAsia="es-MX"/>
    </w:rPr>
  </w:style>
  <w:style w:type="paragraph" w:styleId="Ttulo9">
    <w:name w:val="heading 9"/>
    <w:basedOn w:val="Normal"/>
    <w:next w:val="Normal"/>
    <w:link w:val="Ttulo9Car"/>
    <w:qFormat/>
    <w:rsid w:val="00E350F4"/>
    <w:pPr>
      <w:keepNext/>
      <w:tabs>
        <w:tab w:val="left" w:pos="624"/>
        <w:tab w:val="left" w:pos="8914"/>
      </w:tabs>
      <w:ind w:left="270"/>
      <w:outlineLvl w:val="8"/>
    </w:pPr>
    <w:rPr>
      <w:rFonts w:ascii="UnAvers" w:hAnsi="UnAvers" w:cs="UnAvers"/>
      <w:b/>
      <w:sz w:val="1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50F4"/>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E350F4"/>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E350F4"/>
    <w:rPr>
      <w:rFonts w:ascii="ArAal" w:eastAsia="Times New Roman" w:hAnsi="ArAal" w:cs="ArAal"/>
      <w:sz w:val="18"/>
      <w:szCs w:val="20"/>
      <w:lang w:val="es-ES_tradnl" w:eastAsia="es-MX"/>
    </w:rPr>
  </w:style>
  <w:style w:type="character" w:customStyle="1" w:styleId="Ttulo4Car">
    <w:name w:val="Título 4 Car"/>
    <w:basedOn w:val="Fuentedeprrafopredeter"/>
    <w:link w:val="Ttulo4"/>
    <w:rsid w:val="00E350F4"/>
    <w:rPr>
      <w:rFonts w:ascii="TiAes New Roman" w:eastAsia="Times New Roman" w:hAnsi="TiAes New Roman" w:cs="TiAes New Roman"/>
      <w:b/>
      <w:sz w:val="28"/>
      <w:szCs w:val="20"/>
      <w:lang w:val="es-ES" w:eastAsia="es-MX"/>
    </w:rPr>
  </w:style>
  <w:style w:type="character" w:customStyle="1" w:styleId="Ttulo5Car">
    <w:name w:val="Título 5 Car"/>
    <w:basedOn w:val="Fuentedeprrafopredeter"/>
    <w:link w:val="Ttulo5"/>
    <w:rsid w:val="00E350F4"/>
    <w:rPr>
      <w:rFonts w:ascii="TiAes New Roman" w:eastAsia="Times New Roman" w:hAnsi="TiAes New Roman" w:cs="TiAes New Roman"/>
      <w:b/>
      <w:i/>
      <w:sz w:val="26"/>
      <w:szCs w:val="20"/>
      <w:lang w:val="es-ES" w:eastAsia="es-MX"/>
    </w:rPr>
  </w:style>
  <w:style w:type="character" w:customStyle="1" w:styleId="Ttulo6Car">
    <w:name w:val="Título 6 Car"/>
    <w:basedOn w:val="Fuentedeprrafopredeter"/>
    <w:link w:val="Ttulo6"/>
    <w:rsid w:val="00E350F4"/>
    <w:rPr>
      <w:rFonts w:ascii="TiAes New Roman" w:eastAsia="Times New Roman" w:hAnsi="TiAes New Roman" w:cs="TiAes New Roman"/>
      <w:b/>
      <w:szCs w:val="20"/>
      <w:lang w:val="es-ES" w:eastAsia="es-MX"/>
    </w:rPr>
  </w:style>
  <w:style w:type="character" w:customStyle="1" w:styleId="Ttulo7Car">
    <w:name w:val="Título 7 Car"/>
    <w:basedOn w:val="Fuentedeprrafopredeter"/>
    <w:link w:val="Ttulo7"/>
    <w:rsid w:val="00E350F4"/>
    <w:rPr>
      <w:rFonts w:ascii="TiAes New Roman" w:eastAsia="Times New Roman" w:hAnsi="TiAes New Roman" w:cs="TiAes New Roman"/>
      <w:b/>
      <w:sz w:val="18"/>
      <w:szCs w:val="20"/>
      <w:lang w:val="es-ES" w:eastAsia="es-MX"/>
    </w:rPr>
  </w:style>
  <w:style w:type="character" w:customStyle="1" w:styleId="Ttulo8Car">
    <w:name w:val="Título 8 Car"/>
    <w:basedOn w:val="Fuentedeprrafopredeter"/>
    <w:link w:val="Ttulo8"/>
    <w:rsid w:val="00E350F4"/>
    <w:rPr>
      <w:rFonts w:ascii="TiAes New Roman" w:eastAsia="Times New Roman" w:hAnsi="TiAes New Roman" w:cs="TiAes New Roman"/>
      <w:b/>
      <w:color w:val="000000"/>
      <w:sz w:val="24"/>
      <w:szCs w:val="20"/>
      <w:lang w:val="en-US" w:eastAsia="es-MX"/>
    </w:rPr>
  </w:style>
  <w:style w:type="character" w:customStyle="1" w:styleId="Ttulo9Car">
    <w:name w:val="Título 9 Car"/>
    <w:basedOn w:val="Fuentedeprrafopredeter"/>
    <w:link w:val="Ttulo9"/>
    <w:rsid w:val="00E350F4"/>
    <w:rPr>
      <w:rFonts w:ascii="UnAvers" w:eastAsia="Times New Roman" w:hAnsi="UnAvers" w:cs="UnAvers"/>
      <w:b/>
      <w:sz w:val="18"/>
      <w:szCs w:val="20"/>
      <w:lang w:val="es-ES" w:eastAsia="es-MX"/>
    </w:rPr>
  </w:style>
  <w:style w:type="paragraph" w:customStyle="1" w:styleId="Texto">
    <w:name w:val="Texto"/>
    <w:aliases w:val="independiente,independiente Car Car Car"/>
    <w:basedOn w:val="Normal"/>
    <w:link w:val="TextoCar"/>
    <w:qFormat/>
    <w:rsid w:val="00E350F4"/>
    <w:pPr>
      <w:spacing w:after="101" w:line="216" w:lineRule="exact"/>
      <w:ind w:firstLine="288"/>
      <w:jc w:val="both"/>
    </w:pPr>
    <w:rPr>
      <w:rFonts w:ascii="Arial" w:hAnsi="Arial" w:cs="Arial"/>
      <w:sz w:val="18"/>
      <w:szCs w:val="20"/>
    </w:rPr>
  </w:style>
  <w:style w:type="paragraph" w:customStyle="1" w:styleId="CABEZA">
    <w:name w:val="CABEZA"/>
    <w:basedOn w:val="Normal"/>
    <w:rsid w:val="00E350F4"/>
    <w:pPr>
      <w:jc w:val="center"/>
    </w:pPr>
    <w:rPr>
      <w:rFonts w:eastAsia="Calibri" w:cs="Arial"/>
      <w:b/>
      <w:sz w:val="28"/>
      <w:szCs w:val="28"/>
      <w:lang w:val="es-ES_tradnl" w:eastAsia="es-MX"/>
    </w:rPr>
  </w:style>
  <w:style w:type="paragraph" w:customStyle="1" w:styleId="ROMANOS">
    <w:name w:val="ROMANOS"/>
    <w:basedOn w:val="Normal"/>
    <w:link w:val="ROMANOSCar"/>
    <w:rsid w:val="00E350F4"/>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350F4"/>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E350F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E350F4"/>
    <w:pPr>
      <w:spacing w:before="101" w:after="101" w:line="216" w:lineRule="atLeast"/>
      <w:jc w:val="center"/>
    </w:pPr>
    <w:rPr>
      <w:b/>
      <w:sz w:val="18"/>
      <w:szCs w:val="20"/>
      <w:lang w:val="es-ES_tradnl"/>
    </w:rPr>
  </w:style>
  <w:style w:type="paragraph" w:customStyle="1" w:styleId="SUBIN">
    <w:name w:val="SUBIN"/>
    <w:basedOn w:val="Texto"/>
    <w:rsid w:val="00E350F4"/>
    <w:pPr>
      <w:ind w:left="1987" w:hanging="720"/>
    </w:pPr>
    <w:rPr>
      <w:lang w:val="es-MX"/>
    </w:rPr>
  </w:style>
  <w:style w:type="paragraph" w:customStyle="1" w:styleId="Titulo1">
    <w:name w:val="Titulo 1"/>
    <w:basedOn w:val="Texto"/>
    <w:rsid w:val="00E350F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350F4"/>
    <w:pPr>
      <w:pBdr>
        <w:top w:val="double" w:sz="6" w:space="1" w:color="auto"/>
      </w:pBdr>
      <w:spacing w:line="240" w:lineRule="auto"/>
      <w:ind w:firstLine="0"/>
      <w:outlineLvl w:val="1"/>
    </w:pPr>
    <w:rPr>
      <w:lang w:val="es-MX"/>
    </w:rPr>
  </w:style>
  <w:style w:type="paragraph" w:customStyle="1" w:styleId="tt">
    <w:name w:val="tt"/>
    <w:basedOn w:val="Texto"/>
    <w:rsid w:val="00E350F4"/>
    <w:pPr>
      <w:tabs>
        <w:tab w:val="left" w:pos="1320"/>
        <w:tab w:val="left" w:pos="1629"/>
      </w:tabs>
      <w:ind w:left="1647" w:hanging="1440"/>
    </w:pPr>
    <w:rPr>
      <w:lang w:val="es-ES_tradnl"/>
    </w:rPr>
  </w:style>
  <w:style w:type="paragraph" w:customStyle="1" w:styleId="sum">
    <w:name w:val="sum"/>
    <w:basedOn w:val="Texto"/>
    <w:rsid w:val="00E350F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E350F4"/>
    <w:pPr>
      <w:tabs>
        <w:tab w:val="center" w:pos="4419"/>
        <w:tab w:val="right" w:pos="8838"/>
      </w:tabs>
    </w:pPr>
  </w:style>
  <w:style w:type="character" w:customStyle="1" w:styleId="EncabezadoCar">
    <w:name w:val="Encabezado Car"/>
    <w:basedOn w:val="Fuentedeprrafopredeter"/>
    <w:link w:val="Encabezado"/>
    <w:rsid w:val="00E350F4"/>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E350F4"/>
    <w:pPr>
      <w:spacing w:after="101" w:line="216" w:lineRule="exact"/>
      <w:jc w:val="both"/>
    </w:pPr>
    <w:rPr>
      <w:rFonts w:ascii="Arial" w:hAnsi="Arial"/>
      <w:sz w:val="18"/>
      <w:szCs w:val="20"/>
      <w:lang w:val="es-MX" w:eastAsia="es-MX"/>
    </w:rPr>
  </w:style>
  <w:style w:type="character" w:customStyle="1" w:styleId="TextoCar">
    <w:name w:val="Texto Car"/>
    <w:link w:val="Texto"/>
    <w:locked/>
    <w:rsid w:val="00E350F4"/>
    <w:rPr>
      <w:rFonts w:ascii="Arial" w:eastAsia="Times New Roman" w:hAnsi="Arial" w:cs="Arial"/>
      <w:sz w:val="18"/>
      <w:szCs w:val="20"/>
      <w:lang w:val="es-ES" w:eastAsia="es-ES"/>
    </w:rPr>
  </w:style>
  <w:style w:type="character" w:customStyle="1" w:styleId="ROMANOSCar">
    <w:name w:val="ROMANOS Car"/>
    <w:link w:val="ROMANOS"/>
    <w:locked/>
    <w:rsid w:val="00E350F4"/>
    <w:rPr>
      <w:rFonts w:ascii="Arial" w:eastAsia="Times New Roman" w:hAnsi="Arial" w:cs="Arial"/>
      <w:sz w:val="18"/>
      <w:szCs w:val="18"/>
      <w:lang w:val="es-ES" w:eastAsia="es-ES"/>
    </w:rPr>
  </w:style>
  <w:style w:type="character" w:customStyle="1" w:styleId="ANOTACIONCar">
    <w:name w:val="ANOTACION Car"/>
    <w:link w:val="ANOTACION"/>
    <w:locked/>
    <w:rsid w:val="00E350F4"/>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E350F4"/>
    <w:pPr>
      <w:tabs>
        <w:tab w:val="center" w:pos="4419"/>
        <w:tab w:val="right" w:pos="8838"/>
      </w:tabs>
    </w:pPr>
  </w:style>
  <w:style w:type="character" w:customStyle="1" w:styleId="PiedepginaCar">
    <w:name w:val="Pie de página Car"/>
    <w:basedOn w:val="Fuentedeprrafopredeter"/>
    <w:link w:val="Piedepgina"/>
    <w:rsid w:val="00E350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350F4"/>
  </w:style>
  <w:style w:type="paragraph" w:customStyle="1" w:styleId="texto0">
    <w:name w:val="texto"/>
    <w:basedOn w:val="Normal"/>
    <w:rsid w:val="00E350F4"/>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E350F4"/>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E350F4"/>
    <w:rPr>
      <w:rFonts w:ascii="TiAes New Roman" w:eastAsia="Times New Roman" w:hAnsi="TiAes New Roman" w:cs="TiAes New Roman"/>
      <w:sz w:val="20"/>
      <w:szCs w:val="20"/>
      <w:lang w:val="es-ES" w:eastAsia="es-MX"/>
    </w:rPr>
  </w:style>
  <w:style w:type="paragraph" w:styleId="Textonotapie">
    <w:name w:val="footnote text"/>
    <w:basedOn w:val="Normal"/>
    <w:link w:val="TextonotapieCar"/>
    <w:rsid w:val="00E350F4"/>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E350F4"/>
    <w:rPr>
      <w:rFonts w:ascii="TiAes New Roman" w:eastAsia="Times New Roman" w:hAnsi="TiAes New Roman" w:cs="TiAes New Roman"/>
      <w:sz w:val="20"/>
      <w:szCs w:val="20"/>
      <w:lang w:val="es-ES" w:eastAsia="es-MX"/>
    </w:rPr>
  </w:style>
  <w:style w:type="paragraph" w:styleId="Sangranormal">
    <w:name w:val="Normal Indent"/>
    <w:basedOn w:val="Normal"/>
    <w:rsid w:val="00E350F4"/>
    <w:pPr>
      <w:spacing w:after="72" w:line="187" w:lineRule="atLeast"/>
      <w:jc w:val="both"/>
    </w:pPr>
    <w:rPr>
      <w:rFonts w:ascii="ArAal" w:hAnsi="ArAal" w:cs="ArAal"/>
      <w:sz w:val="16"/>
      <w:szCs w:val="20"/>
      <w:lang w:val="es-ES_tradnl" w:eastAsia="es-MX"/>
    </w:rPr>
  </w:style>
  <w:style w:type="paragraph" w:customStyle="1" w:styleId="Textodeglobo1">
    <w:name w:val="Texto de globo1"/>
    <w:basedOn w:val="Normal"/>
    <w:rsid w:val="00E350F4"/>
    <w:rPr>
      <w:rFonts w:ascii="SeAoe UI" w:hAnsi="SeAoe UI" w:cs="SeAoe UI"/>
      <w:sz w:val="18"/>
      <w:szCs w:val="20"/>
      <w:lang w:val="es-MX" w:eastAsia="es-MX"/>
    </w:rPr>
  </w:style>
  <w:style w:type="paragraph" w:customStyle="1" w:styleId="EstilotextoPrimeral">
    <w:name w:val="Estilo texto + Primera l"/>
    <w:basedOn w:val="Normal"/>
    <w:rsid w:val="00E350F4"/>
    <w:pPr>
      <w:spacing w:after="101" w:line="216" w:lineRule="exact"/>
      <w:jc w:val="both"/>
    </w:pPr>
    <w:rPr>
      <w:rFonts w:ascii="ArAal" w:hAnsi="ArAal" w:cs="ArAal"/>
      <w:sz w:val="18"/>
      <w:szCs w:val="20"/>
      <w:lang w:val="es-MX" w:eastAsia="es-MX"/>
    </w:rPr>
  </w:style>
  <w:style w:type="paragraph" w:customStyle="1" w:styleId="Textonormal">
    <w:name w:val="Texto normal"/>
    <w:basedOn w:val="Normal"/>
    <w:rsid w:val="00E350F4"/>
    <w:rPr>
      <w:rFonts w:ascii="TiAes New Roman" w:hAnsi="TiAes New Roman" w:cs="TiAes New Roman"/>
      <w:sz w:val="20"/>
      <w:szCs w:val="20"/>
      <w:lang w:eastAsia="es-MX"/>
    </w:rPr>
  </w:style>
  <w:style w:type="paragraph" w:styleId="Prrafodelista">
    <w:name w:val="List Paragraph"/>
    <w:basedOn w:val="Normal"/>
    <w:qFormat/>
    <w:rsid w:val="00E350F4"/>
    <w:pPr>
      <w:ind w:left="720"/>
    </w:pPr>
    <w:rPr>
      <w:rFonts w:ascii="TiAes New Roman" w:hAnsi="TiAes New Roman" w:cs="TiAes New Roman"/>
      <w:szCs w:val="20"/>
      <w:lang w:eastAsia="es-MX"/>
    </w:rPr>
  </w:style>
  <w:style w:type="paragraph" w:customStyle="1" w:styleId="Textodeglobo17">
    <w:name w:val="Texto de globo17"/>
    <w:basedOn w:val="Normal"/>
    <w:rsid w:val="00E350F4"/>
    <w:rPr>
      <w:rFonts w:ascii="TaAoma" w:hAnsi="TaAoma" w:cs="TaAoma"/>
      <w:sz w:val="16"/>
      <w:szCs w:val="20"/>
      <w:lang w:eastAsia="es-MX"/>
    </w:rPr>
  </w:style>
  <w:style w:type="paragraph" w:customStyle="1" w:styleId="Textodeglobo11">
    <w:name w:val="Texto de globo11"/>
    <w:basedOn w:val="Normal"/>
    <w:rsid w:val="00E350F4"/>
    <w:rPr>
      <w:rFonts w:ascii="TaAoma" w:hAnsi="TaAoma" w:cs="TaAoma"/>
      <w:sz w:val="16"/>
      <w:szCs w:val="20"/>
      <w:lang w:eastAsia="es-MX"/>
    </w:rPr>
  </w:style>
  <w:style w:type="paragraph" w:customStyle="1" w:styleId="Textosinformato1">
    <w:name w:val="Texto sin formato1"/>
    <w:basedOn w:val="Normal"/>
    <w:rsid w:val="00E350F4"/>
    <w:rPr>
      <w:rFonts w:ascii="CoArier New" w:hAnsi="CoArier New" w:cs="CoArier New"/>
      <w:sz w:val="20"/>
      <w:szCs w:val="20"/>
      <w:lang w:val="es-MX" w:eastAsia="es-MX"/>
    </w:rPr>
  </w:style>
  <w:style w:type="paragraph" w:customStyle="1" w:styleId="Default">
    <w:name w:val="Default"/>
    <w:rsid w:val="00E350F4"/>
    <w:pPr>
      <w:spacing w:after="0" w:line="240" w:lineRule="auto"/>
    </w:pPr>
    <w:rPr>
      <w:rFonts w:ascii="ArAal" w:eastAsia="Times New Roman" w:hAnsi="ArAal" w:cs="ArAal"/>
      <w:color w:val="000000"/>
      <w:sz w:val="24"/>
      <w:szCs w:val="20"/>
      <w:lang w:eastAsia="es-MX"/>
    </w:rPr>
  </w:style>
  <w:style w:type="paragraph" w:customStyle="1" w:styleId="Mapadeldocumento1">
    <w:name w:val="Mapa del documento1"/>
    <w:basedOn w:val="Normal"/>
    <w:rsid w:val="00E350F4"/>
    <w:pPr>
      <w:shd w:val="clear" w:color="auto" w:fill="000080"/>
    </w:pPr>
    <w:rPr>
      <w:rFonts w:ascii="TaAoma" w:hAnsi="TaAoma" w:cs="TaAoma"/>
      <w:sz w:val="20"/>
      <w:szCs w:val="20"/>
      <w:lang w:eastAsia="es-MX"/>
    </w:rPr>
  </w:style>
  <w:style w:type="paragraph" w:customStyle="1" w:styleId="Sumario">
    <w:name w:val="Sumario"/>
    <w:basedOn w:val="Normal"/>
    <w:rsid w:val="00E350F4"/>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E350F4"/>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Asuntodelcomentario1">
    <w:name w:val="Asunto del comentario1"/>
    <w:basedOn w:val="Textocomentario"/>
    <w:next w:val="Textocomentario"/>
    <w:rsid w:val="00E350F4"/>
    <w:rPr>
      <w:b/>
    </w:rPr>
  </w:style>
  <w:style w:type="paragraph" w:customStyle="1" w:styleId="Ttulo10">
    <w:name w:val="Título1"/>
    <w:basedOn w:val="Normal"/>
    <w:rsid w:val="00E350F4"/>
    <w:pPr>
      <w:jc w:val="center"/>
    </w:pPr>
    <w:rPr>
      <w:rFonts w:ascii="ArAal" w:hAnsi="ArAal" w:cs="ArAal"/>
      <w:sz w:val="28"/>
      <w:szCs w:val="20"/>
      <w:lang w:val="es-ES_tradnl" w:eastAsia="es-MX"/>
    </w:rPr>
  </w:style>
  <w:style w:type="paragraph" w:styleId="Subttulo">
    <w:name w:val="Subtitle"/>
    <w:basedOn w:val="Normal"/>
    <w:link w:val="SubttuloCar"/>
    <w:qFormat/>
    <w:rsid w:val="00E350F4"/>
    <w:pPr>
      <w:jc w:val="right"/>
    </w:pPr>
    <w:rPr>
      <w:rFonts w:ascii="ArAal" w:hAnsi="ArAal" w:cs="ArAal"/>
      <w:sz w:val="28"/>
      <w:szCs w:val="20"/>
      <w:lang w:val="es-ES_tradnl" w:eastAsia="es-MX"/>
    </w:rPr>
  </w:style>
  <w:style w:type="character" w:customStyle="1" w:styleId="SubttuloCar">
    <w:name w:val="Subtítulo Car"/>
    <w:basedOn w:val="Fuentedeprrafopredeter"/>
    <w:link w:val="Subttulo"/>
    <w:rsid w:val="00E350F4"/>
    <w:rPr>
      <w:rFonts w:ascii="ArAal" w:eastAsia="Times New Roman" w:hAnsi="ArAal" w:cs="ArAal"/>
      <w:sz w:val="28"/>
      <w:szCs w:val="20"/>
      <w:lang w:val="es-ES_tradnl" w:eastAsia="es-MX"/>
    </w:rPr>
  </w:style>
  <w:style w:type="paragraph" w:customStyle="1" w:styleId="Asuntodelcomentario2">
    <w:name w:val="Asunto del comentario2"/>
    <w:basedOn w:val="Textocomentario"/>
    <w:next w:val="Textocomentario"/>
    <w:rsid w:val="00E350F4"/>
    <w:rPr>
      <w:b/>
    </w:rPr>
  </w:style>
  <w:style w:type="paragraph" w:styleId="Revisin">
    <w:name w:val="Revision"/>
    <w:rsid w:val="00E350F4"/>
    <w:pPr>
      <w:spacing w:after="0" w:line="240" w:lineRule="auto"/>
    </w:pPr>
    <w:rPr>
      <w:rFonts w:ascii="TiAes New Roman" w:eastAsia="Times New Roman" w:hAnsi="TiAes New Roman" w:cs="TiAes New Roman"/>
      <w:sz w:val="24"/>
      <w:szCs w:val="20"/>
      <w:lang w:val="es-ES" w:eastAsia="es-MX"/>
    </w:rPr>
  </w:style>
  <w:style w:type="paragraph" w:customStyle="1" w:styleId="Textodeglobo2">
    <w:name w:val="Texto de globo2"/>
    <w:basedOn w:val="Normal"/>
    <w:rsid w:val="00E350F4"/>
    <w:rPr>
      <w:rFonts w:ascii="TaAoma" w:hAnsi="TaAoma" w:cs="TaAoma"/>
      <w:sz w:val="16"/>
      <w:szCs w:val="20"/>
      <w:lang w:val="es-MX" w:eastAsia="es-MX"/>
    </w:rPr>
  </w:style>
  <w:style w:type="paragraph" w:customStyle="1" w:styleId="pcstexto">
    <w:name w:val="pcstexto"/>
    <w:basedOn w:val="Normal"/>
    <w:rsid w:val="00E350F4"/>
    <w:pPr>
      <w:spacing w:line="240" w:lineRule="exact"/>
      <w:ind w:firstLine="288"/>
      <w:jc w:val="both"/>
    </w:pPr>
    <w:rPr>
      <w:rFonts w:ascii="UnAvers (W1)" w:hAnsi="UnAvers (W1)" w:cs="UnAvers (W1)"/>
      <w:sz w:val="18"/>
      <w:szCs w:val="20"/>
      <w:lang w:val="es-MX" w:eastAsia="es-MX"/>
    </w:rPr>
  </w:style>
  <w:style w:type="paragraph" w:customStyle="1" w:styleId="Asuntodelcomentario3">
    <w:name w:val="Asunto del comentario3"/>
    <w:basedOn w:val="Textocomentario"/>
    <w:next w:val="Textocomentario"/>
    <w:rsid w:val="00E350F4"/>
    <w:rPr>
      <w:b/>
    </w:rPr>
  </w:style>
  <w:style w:type="paragraph" w:styleId="NormalWeb">
    <w:name w:val="Normal (Web)"/>
    <w:basedOn w:val="Normal"/>
    <w:rsid w:val="00E350F4"/>
    <w:pPr>
      <w:spacing w:before="100" w:after="100"/>
    </w:pPr>
    <w:rPr>
      <w:rFonts w:ascii="TiAes New Roman" w:hAnsi="TiAes New Roman" w:cs="TiAes New Roman"/>
      <w:szCs w:val="20"/>
      <w:lang w:val="es-MX" w:eastAsia="es-MX"/>
    </w:rPr>
  </w:style>
  <w:style w:type="paragraph" w:customStyle="1" w:styleId="Listadevietas2">
    <w:name w:val="Lista de viñetas 2"/>
    <w:basedOn w:val="Normal"/>
    <w:rsid w:val="00E350F4"/>
    <w:pPr>
      <w:ind w:left="566" w:hanging="283"/>
    </w:pPr>
    <w:rPr>
      <w:rFonts w:ascii="TiAes New Roman" w:hAnsi="TiAes New Roman" w:cs="TiAes New Roman"/>
      <w:szCs w:val="20"/>
      <w:lang w:eastAsia="es-MX"/>
    </w:rPr>
  </w:style>
  <w:style w:type="paragraph" w:customStyle="1" w:styleId="Lneadeasunto">
    <w:name w:val="Línea de asunto"/>
    <w:basedOn w:val="Normal"/>
    <w:rsid w:val="00E350F4"/>
    <w:rPr>
      <w:rFonts w:ascii="TiAes New Roman" w:hAnsi="TiAes New Roman" w:cs="TiAes New Roman"/>
      <w:szCs w:val="20"/>
      <w:lang w:eastAsia="es-MX"/>
    </w:rPr>
  </w:style>
  <w:style w:type="paragraph" w:styleId="Sinespaciado">
    <w:name w:val="No Spacing"/>
    <w:qFormat/>
    <w:rsid w:val="00E350F4"/>
    <w:pPr>
      <w:spacing w:after="0" w:line="240" w:lineRule="auto"/>
    </w:pPr>
    <w:rPr>
      <w:rFonts w:ascii="TiAes New Roman" w:eastAsia="Times New Roman" w:hAnsi="TiAes New Roman" w:cs="TiAes New Roman"/>
      <w:sz w:val="24"/>
      <w:szCs w:val="20"/>
      <w:lang w:val="es-ES" w:eastAsia="es-MX"/>
    </w:rPr>
  </w:style>
  <w:style w:type="paragraph" w:customStyle="1" w:styleId="Encabezadodelmensaje">
    <w:name w:val="Encabezado del mensaje"/>
    <w:basedOn w:val="Normal"/>
    <w:rsid w:val="00E350F4"/>
    <w:pPr>
      <w:pBdr>
        <w:top w:val="single" w:sz="6" w:space="1" w:color="auto"/>
        <w:left w:val="single" w:sz="6" w:space="1" w:color="auto"/>
        <w:bottom w:val="single" w:sz="6" w:space="1" w:color="auto"/>
        <w:right w:val="single" w:sz="6" w:space="1" w:color="auto"/>
      </w:pBdr>
      <w:shd w:val="pct20" w:color="auto" w:fill="auto"/>
      <w:ind w:left="1134" w:hanging="1134"/>
    </w:pPr>
    <w:rPr>
      <w:rFonts w:ascii="CaAbria" w:hAnsi="CaAbria" w:cs="CaAbria"/>
      <w:szCs w:val="20"/>
      <w:lang w:eastAsia="es-MX"/>
    </w:rPr>
  </w:style>
  <w:style w:type="paragraph" w:customStyle="1" w:styleId="Encabezadodenota1">
    <w:name w:val="Encabezado de nota1"/>
    <w:basedOn w:val="Normal"/>
    <w:next w:val="Normal"/>
    <w:rsid w:val="00E350F4"/>
    <w:rPr>
      <w:rFonts w:ascii="TiAes New Roman" w:hAnsi="TiAes New Roman" w:cs="TiAes New Roman"/>
      <w:szCs w:val="20"/>
      <w:lang w:eastAsia="es-MX"/>
    </w:rPr>
  </w:style>
  <w:style w:type="paragraph" w:customStyle="1" w:styleId="textodenotaalfinal">
    <w:name w:val="texto de nota al final"/>
    <w:basedOn w:val="Normal"/>
    <w:rsid w:val="00E350F4"/>
    <w:rPr>
      <w:rFonts w:ascii="TiAes New Roman" w:hAnsi="TiAes New Roman" w:cs="TiAes New Roman"/>
      <w:sz w:val="20"/>
      <w:szCs w:val="20"/>
      <w:lang w:eastAsia="es-MX"/>
    </w:rPr>
  </w:style>
  <w:style w:type="paragraph" w:customStyle="1" w:styleId="Sangra2detindepend">
    <w:name w:val="Sangría 2 de t. independ"/>
    <w:basedOn w:val="Normal"/>
    <w:rsid w:val="00E350F4"/>
    <w:pPr>
      <w:spacing w:after="120" w:line="480" w:lineRule="atLeast"/>
      <w:ind w:left="283"/>
    </w:pPr>
    <w:rPr>
      <w:rFonts w:ascii="TiAes New Roman" w:hAnsi="TiAes New Roman" w:cs="TiAes New Roman"/>
      <w:szCs w:val="20"/>
      <w:lang w:eastAsia="es-MX"/>
    </w:rPr>
  </w:style>
  <w:style w:type="paragraph" w:customStyle="1" w:styleId="Sangra3detindepend">
    <w:name w:val="Sangría 3 de t. independ"/>
    <w:basedOn w:val="Normal"/>
    <w:rsid w:val="00E350F4"/>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E350F4"/>
    <w:pPr>
      <w:shd w:val="clear" w:color="auto" w:fill="000080"/>
    </w:pPr>
    <w:rPr>
      <w:rFonts w:ascii="TaAoma" w:hAnsi="TaAoma" w:cs="TaAoma"/>
      <w:sz w:val="20"/>
      <w:szCs w:val="20"/>
      <w:lang w:val="es-MX" w:eastAsia="es-MX"/>
    </w:rPr>
  </w:style>
  <w:style w:type="paragraph" w:customStyle="1" w:styleId="Textosinformato2">
    <w:name w:val="Texto sin formato2"/>
    <w:basedOn w:val="Normal"/>
    <w:rsid w:val="00E350F4"/>
    <w:rPr>
      <w:rFonts w:ascii="CoArier New" w:hAnsi="CoArier New" w:cs="CoArier New"/>
      <w:sz w:val="20"/>
      <w:szCs w:val="20"/>
      <w:lang w:eastAsia="es-MX"/>
    </w:rPr>
  </w:style>
  <w:style w:type="paragraph" w:customStyle="1" w:styleId="centrado">
    <w:name w:val="centrado"/>
    <w:basedOn w:val="Normal"/>
    <w:rsid w:val="00E350F4"/>
    <w:pPr>
      <w:spacing w:after="101" w:line="216" w:lineRule="atLeast"/>
      <w:jc w:val="center"/>
    </w:pPr>
    <w:rPr>
      <w:rFonts w:ascii="ArAal" w:hAnsi="ArAal" w:cs="ArAal"/>
      <w:sz w:val="18"/>
      <w:szCs w:val="20"/>
      <w:lang w:val="es-ES_tradnl" w:eastAsia="es-MX"/>
    </w:rPr>
  </w:style>
  <w:style w:type="paragraph" w:customStyle="1" w:styleId="ABRIR">
    <w:name w:val="ABRIR"/>
    <w:basedOn w:val="Normal"/>
    <w:rsid w:val="00E350F4"/>
    <w:pPr>
      <w:spacing w:after="120" w:line="240" w:lineRule="atLeast"/>
      <w:ind w:firstLine="288"/>
      <w:jc w:val="both"/>
    </w:pPr>
    <w:rPr>
      <w:rFonts w:ascii="ArAal" w:hAnsi="ArAal" w:cs="ArAal"/>
      <w:sz w:val="18"/>
      <w:szCs w:val="20"/>
      <w:lang w:val="es-ES_tradnl" w:eastAsia="es-MX"/>
    </w:rPr>
  </w:style>
  <w:style w:type="paragraph" w:customStyle="1" w:styleId="5">
    <w:name w:val="5"/>
    <w:basedOn w:val="Normal"/>
    <w:next w:val="Normal"/>
    <w:rsid w:val="00E350F4"/>
    <w:pPr>
      <w:tabs>
        <w:tab w:val="left" w:pos="6521"/>
        <w:tab w:val="left" w:pos="8222"/>
      </w:tabs>
      <w:ind w:left="6660"/>
      <w:jc w:val="both"/>
    </w:pPr>
    <w:rPr>
      <w:rFonts w:ascii="TiAes New Roman" w:hAnsi="TiAes New Roman" w:cs="TiAes New Roman"/>
      <w:sz w:val="18"/>
      <w:szCs w:val="20"/>
      <w:lang w:eastAsia="es-MX"/>
    </w:rPr>
  </w:style>
  <w:style w:type="paragraph" w:customStyle="1" w:styleId="Normal1">
    <w:name w:val="Normal1"/>
    <w:rsid w:val="00E350F4"/>
    <w:pPr>
      <w:spacing w:after="0" w:line="240" w:lineRule="auto"/>
    </w:pPr>
    <w:rPr>
      <w:rFonts w:ascii="CG Times (W1)" w:eastAsia="Times New Roman" w:hAnsi="CG Times (W1)" w:cs="CG Times (W1)"/>
      <w:sz w:val="20"/>
      <w:szCs w:val="20"/>
      <w:lang w:val="es-ES_tradnl" w:eastAsia="es-MX"/>
    </w:rPr>
  </w:style>
  <w:style w:type="paragraph" w:customStyle="1" w:styleId="fuentedeprrafopredet">
    <w:name w:val="fuentedeprrafopredet"/>
    <w:basedOn w:val="Normal"/>
    <w:rsid w:val="00E350F4"/>
    <w:rPr>
      <w:rFonts w:ascii="CG Times (W1)" w:hAnsi="CG Times (W1)" w:cs="CG Times (W1)"/>
      <w:sz w:val="20"/>
      <w:szCs w:val="20"/>
      <w:lang w:val="es-MX" w:eastAsia="es-MX"/>
    </w:rPr>
  </w:style>
  <w:style w:type="paragraph" w:customStyle="1" w:styleId="4X1">
    <w:name w:val="4X1"/>
    <w:basedOn w:val="Normal"/>
    <w:rsid w:val="00E350F4"/>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E350F4"/>
    <w:rPr>
      <w:rFonts w:ascii="UnAvers" w:hAnsi="UnAvers" w:cs="UnAvers"/>
      <w:sz w:val="16"/>
      <w:szCs w:val="20"/>
      <w:lang w:val="es-ES_tradnl" w:eastAsia="es-MX"/>
    </w:rPr>
  </w:style>
  <w:style w:type="paragraph" w:customStyle="1" w:styleId="Estilo1">
    <w:name w:val="Estilo1"/>
    <w:basedOn w:val="Normal"/>
    <w:rsid w:val="00E350F4"/>
    <w:pPr>
      <w:spacing w:after="101"/>
      <w:ind w:firstLine="288"/>
      <w:jc w:val="both"/>
    </w:pPr>
    <w:rPr>
      <w:rFonts w:ascii="ArAal" w:hAnsi="ArAal" w:cs="ArAal"/>
      <w:sz w:val="16"/>
      <w:szCs w:val="20"/>
      <w:lang w:val="es-ES_tradnl" w:eastAsia="es-MX"/>
    </w:rPr>
  </w:style>
  <w:style w:type="paragraph" w:customStyle="1" w:styleId="Prrafodelista1">
    <w:name w:val="Párrafo de lista1"/>
    <w:basedOn w:val="Normal"/>
    <w:rsid w:val="00E350F4"/>
    <w:pPr>
      <w:ind w:left="720"/>
    </w:pPr>
    <w:rPr>
      <w:rFonts w:ascii="TiAes New Roman" w:hAnsi="TiAes New Roman" w:cs="TiAes New Roman"/>
      <w:szCs w:val="20"/>
      <w:lang w:eastAsia="es-MX"/>
    </w:rPr>
  </w:style>
  <w:style w:type="paragraph" w:customStyle="1" w:styleId="Listamulticolor-nfas">
    <w:name w:val="Lista multicolor - Énfas"/>
    <w:basedOn w:val="Normal"/>
    <w:rsid w:val="00E350F4"/>
    <w:pPr>
      <w:ind w:left="720"/>
    </w:pPr>
    <w:rPr>
      <w:rFonts w:ascii="TiAes New Roman" w:hAnsi="TiAes New Roman" w:cs="TiAes New Roman"/>
      <w:szCs w:val="20"/>
      <w:lang w:eastAsia="es-MX"/>
    </w:rPr>
  </w:style>
  <w:style w:type="paragraph" w:customStyle="1" w:styleId="Sinespaciado1">
    <w:name w:val="Sin espaciado1"/>
    <w:rsid w:val="00E350F4"/>
    <w:pPr>
      <w:spacing w:after="0" w:line="240" w:lineRule="auto"/>
    </w:pPr>
    <w:rPr>
      <w:rFonts w:ascii="TiAes New Roman" w:eastAsia="Times New Roman" w:hAnsi="TiAes New Roman" w:cs="TiAes New Roman"/>
      <w:sz w:val="24"/>
      <w:szCs w:val="20"/>
      <w:lang w:val="es-ES" w:eastAsia="es-MX"/>
    </w:rPr>
  </w:style>
  <w:style w:type="paragraph" w:customStyle="1" w:styleId="Textodeglobo3">
    <w:name w:val="Texto de globo3"/>
    <w:basedOn w:val="Normal"/>
    <w:rsid w:val="00E350F4"/>
    <w:rPr>
      <w:rFonts w:ascii="TaAoma" w:hAnsi="TaAoma" w:cs="TaAoma"/>
      <w:sz w:val="16"/>
      <w:szCs w:val="20"/>
      <w:lang w:eastAsia="es-MX"/>
    </w:rPr>
  </w:style>
  <w:style w:type="paragraph" w:customStyle="1" w:styleId="Textosinformato3">
    <w:name w:val="Texto sin formato3"/>
    <w:basedOn w:val="Normal"/>
    <w:rsid w:val="00E350F4"/>
    <w:rPr>
      <w:rFonts w:ascii="CoArier New" w:hAnsi="CoArier New" w:cs="CoArier New"/>
      <w:sz w:val="20"/>
      <w:szCs w:val="20"/>
      <w:lang w:eastAsia="es-MX"/>
    </w:rPr>
  </w:style>
  <w:style w:type="paragraph" w:customStyle="1" w:styleId="Textodeglobo4">
    <w:name w:val="Texto de globo4"/>
    <w:basedOn w:val="Normal"/>
    <w:rsid w:val="00E350F4"/>
    <w:rPr>
      <w:rFonts w:ascii="TaAoma" w:hAnsi="TaAoma" w:cs="TaAoma"/>
      <w:sz w:val="16"/>
      <w:szCs w:val="20"/>
      <w:lang w:eastAsia="es-MX"/>
    </w:rPr>
  </w:style>
  <w:style w:type="paragraph" w:customStyle="1" w:styleId="Textosinformato4">
    <w:name w:val="Texto sin formato4"/>
    <w:basedOn w:val="Normal"/>
    <w:rsid w:val="00E350F4"/>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E350F4"/>
    <w:rPr>
      <w:b/>
    </w:rPr>
  </w:style>
  <w:style w:type="paragraph" w:customStyle="1" w:styleId="Textosinformato11">
    <w:name w:val="Texto sin formato11"/>
    <w:basedOn w:val="Normal"/>
    <w:rsid w:val="00E350F4"/>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E350F4"/>
    <w:rPr>
      <w:b/>
    </w:rPr>
  </w:style>
  <w:style w:type="paragraph" w:customStyle="1" w:styleId="Textodeglobo21">
    <w:name w:val="Texto de globo21"/>
    <w:basedOn w:val="Normal"/>
    <w:rsid w:val="00E350F4"/>
    <w:rPr>
      <w:rFonts w:ascii="TaAoma" w:hAnsi="TaAoma" w:cs="TaAoma"/>
      <w:sz w:val="16"/>
      <w:szCs w:val="20"/>
      <w:lang w:eastAsia="es-MX"/>
    </w:rPr>
  </w:style>
  <w:style w:type="paragraph" w:customStyle="1" w:styleId="Textodeglobo5">
    <w:name w:val="Texto de globo5"/>
    <w:basedOn w:val="Normal"/>
    <w:rsid w:val="00E350F4"/>
    <w:rPr>
      <w:rFonts w:ascii="TaAoma" w:hAnsi="TaAoma" w:cs="TaAoma"/>
      <w:sz w:val="16"/>
      <w:szCs w:val="20"/>
      <w:lang w:eastAsia="es-MX"/>
    </w:rPr>
  </w:style>
  <w:style w:type="paragraph" w:customStyle="1" w:styleId="Textosinformato5">
    <w:name w:val="Texto sin formato5"/>
    <w:basedOn w:val="Normal"/>
    <w:rsid w:val="00E350F4"/>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E350F4"/>
    <w:rPr>
      <w:b/>
    </w:rPr>
  </w:style>
  <w:style w:type="paragraph" w:customStyle="1" w:styleId="Textodeglobo6">
    <w:name w:val="Texto de globo6"/>
    <w:basedOn w:val="Normal"/>
    <w:rsid w:val="00E350F4"/>
    <w:rPr>
      <w:rFonts w:ascii="TaAoma" w:hAnsi="TaAoma" w:cs="TaAoma"/>
      <w:sz w:val="16"/>
      <w:szCs w:val="20"/>
      <w:lang w:eastAsia="es-MX"/>
    </w:rPr>
  </w:style>
  <w:style w:type="paragraph" w:customStyle="1" w:styleId="Textosinformato6">
    <w:name w:val="Texto sin formato6"/>
    <w:basedOn w:val="Normal"/>
    <w:rsid w:val="00E350F4"/>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E350F4"/>
    <w:rPr>
      <w:b/>
    </w:rPr>
  </w:style>
  <w:style w:type="paragraph" w:customStyle="1" w:styleId="Textodeglobo7">
    <w:name w:val="Texto de globo7"/>
    <w:basedOn w:val="Normal"/>
    <w:rsid w:val="00E350F4"/>
    <w:rPr>
      <w:rFonts w:ascii="TaAoma" w:hAnsi="TaAoma" w:cs="TaAoma"/>
      <w:sz w:val="16"/>
      <w:szCs w:val="20"/>
      <w:lang w:eastAsia="es-MX"/>
    </w:rPr>
  </w:style>
  <w:style w:type="paragraph" w:customStyle="1" w:styleId="Textosinformato7">
    <w:name w:val="Texto sin formato7"/>
    <w:basedOn w:val="Normal"/>
    <w:rsid w:val="00E350F4"/>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E350F4"/>
    <w:rPr>
      <w:b/>
    </w:rPr>
  </w:style>
  <w:style w:type="paragraph" w:customStyle="1" w:styleId="Cuadrculamedia21">
    <w:name w:val="Cuadrícula media 21"/>
    <w:rsid w:val="00E350F4"/>
    <w:pPr>
      <w:spacing w:after="0" w:line="240" w:lineRule="auto"/>
    </w:pPr>
    <w:rPr>
      <w:rFonts w:ascii="CaAibri" w:eastAsia="Times New Roman" w:hAnsi="CaAibri" w:cs="CaAibri"/>
      <w:szCs w:val="20"/>
      <w:lang w:val="es-ES" w:eastAsia="es-MX"/>
    </w:rPr>
  </w:style>
  <w:style w:type="paragraph" w:customStyle="1" w:styleId="Listavistosa-nfasis">
    <w:name w:val="Lista vistosa - Énfasis"/>
    <w:basedOn w:val="Normal"/>
    <w:rsid w:val="00E350F4"/>
    <w:pPr>
      <w:spacing w:after="200" w:line="276" w:lineRule="atLeast"/>
      <w:ind w:left="720"/>
    </w:pPr>
    <w:rPr>
      <w:rFonts w:ascii="CaAibri" w:hAnsi="CaAibri" w:cs="CaAibri"/>
      <w:sz w:val="22"/>
      <w:szCs w:val="20"/>
      <w:lang w:val="es-MX" w:eastAsia="es-MX"/>
    </w:rPr>
  </w:style>
  <w:style w:type="paragraph" w:customStyle="1" w:styleId="Textodeglobo8">
    <w:name w:val="Texto de globo8"/>
    <w:basedOn w:val="Normal"/>
    <w:rsid w:val="00E350F4"/>
    <w:rPr>
      <w:rFonts w:ascii="TaAoma" w:hAnsi="TaAoma" w:cs="TaAoma"/>
      <w:sz w:val="16"/>
      <w:szCs w:val="20"/>
      <w:lang w:eastAsia="es-MX"/>
    </w:rPr>
  </w:style>
  <w:style w:type="paragraph" w:customStyle="1" w:styleId="Asuntodelcomentario8">
    <w:name w:val="Asunto del comentario8"/>
    <w:basedOn w:val="Textocomentario"/>
    <w:next w:val="Textocomentario"/>
    <w:rsid w:val="00E350F4"/>
    <w:rPr>
      <w:b/>
    </w:rPr>
  </w:style>
  <w:style w:type="paragraph" w:customStyle="1" w:styleId="Textodeglobo9">
    <w:name w:val="Texto de globo9"/>
    <w:basedOn w:val="Normal"/>
    <w:rsid w:val="00E350F4"/>
    <w:rPr>
      <w:rFonts w:ascii="SeAoe UI" w:hAnsi="SeAoe UI" w:cs="SeAoe UI"/>
      <w:sz w:val="18"/>
      <w:szCs w:val="20"/>
      <w:lang w:val="es-MX" w:eastAsia="es-MX"/>
    </w:rPr>
  </w:style>
  <w:style w:type="paragraph" w:customStyle="1" w:styleId="Asuntodelcomentario9">
    <w:name w:val="Asunto del comentario9"/>
    <w:basedOn w:val="Textocomentario"/>
    <w:next w:val="Textocomentario"/>
    <w:rsid w:val="00E350F4"/>
    <w:rPr>
      <w:b/>
      <w:lang w:val="es-MX"/>
    </w:rPr>
  </w:style>
  <w:style w:type="paragraph" w:customStyle="1" w:styleId="Textodeglobo81">
    <w:name w:val="Texto de globo81"/>
    <w:basedOn w:val="Normal"/>
    <w:rsid w:val="00E350F4"/>
    <w:rPr>
      <w:rFonts w:ascii="TaAoma" w:hAnsi="TaAoma" w:cs="TaAoma"/>
      <w:sz w:val="16"/>
      <w:szCs w:val="20"/>
      <w:lang w:eastAsia="es-MX"/>
    </w:rPr>
  </w:style>
  <w:style w:type="paragraph" w:customStyle="1" w:styleId="Asuntodelcomentario81">
    <w:name w:val="Asunto del comentario81"/>
    <w:basedOn w:val="Textocomentario"/>
    <w:next w:val="Textocomentario"/>
    <w:rsid w:val="00E350F4"/>
    <w:rPr>
      <w:b/>
    </w:rPr>
  </w:style>
  <w:style w:type="paragraph" w:customStyle="1" w:styleId="Textodeglobo10">
    <w:name w:val="Texto de globo10"/>
    <w:basedOn w:val="Normal"/>
    <w:rsid w:val="00E350F4"/>
    <w:rPr>
      <w:rFonts w:ascii="TaAoma" w:hAnsi="TaAoma" w:cs="TaAoma"/>
      <w:sz w:val="16"/>
      <w:szCs w:val="20"/>
      <w:lang w:eastAsia="es-MX"/>
    </w:rPr>
  </w:style>
  <w:style w:type="paragraph" w:customStyle="1" w:styleId="Asuntodelcomentario10">
    <w:name w:val="Asunto del comentario10"/>
    <w:basedOn w:val="Textocomentario"/>
    <w:next w:val="Textocomentario"/>
    <w:rsid w:val="00E350F4"/>
    <w:rPr>
      <w:b/>
    </w:rPr>
  </w:style>
  <w:style w:type="paragraph" w:customStyle="1" w:styleId="Asuntodelcomentario12">
    <w:name w:val="Asunto del comentario12"/>
    <w:basedOn w:val="Textocomentario"/>
    <w:next w:val="Textocomentario"/>
    <w:rsid w:val="00E350F4"/>
    <w:rPr>
      <w:b/>
    </w:rPr>
  </w:style>
  <w:style w:type="paragraph" w:customStyle="1" w:styleId="Textodeglobo12">
    <w:name w:val="Texto de globo12"/>
    <w:basedOn w:val="Normal"/>
    <w:rsid w:val="00E350F4"/>
    <w:rPr>
      <w:rFonts w:ascii="SeAoe UI" w:hAnsi="SeAoe UI" w:cs="SeAoe UI"/>
      <w:sz w:val="18"/>
      <w:szCs w:val="20"/>
      <w:lang w:val="es-MX" w:eastAsia="es-MX"/>
    </w:rPr>
  </w:style>
  <w:style w:type="paragraph" w:customStyle="1" w:styleId="Asuntodelcomentario121">
    <w:name w:val="Asunto del comentario121"/>
    <w:basedOn w:val="Textocomentario"/>
    <w:next w:val="Textocomentario"/>
    <w:rsid w:val="00E350F4"/>
    <w:rPr>
      <w:b/>
      <w:lang w:val="es-MX"/>
    </w:rPr>
  </w:style>
  <w:style w:type="paragraph" w:customStyle="1" w:styleId="Textodeglobo13">
    <w:name w:val="Texto de globo13"/>
    <w:basedOn w:val="Normal"/>
    <w:rsid w:val="00E350F4"/>
    <w:rPr>
      <w:rFonts w:ascii="SeAoe UI" w:hAnsi="SeAoe UI" w:cs="SeAoe UI"/>
      <w:sz w:val="18"/>
      <w:szCs w:val="20"/>
      <w:lang w:val="es-MX" w:eastAsia="es-MX"/>
    </w:rPr>
  </w:style>
  <w:style w:type="paragraph" w:customStyle="1" w:styleId="Asuntodelcomentario13">
    <w:name w:val="Asunto del comentario13"/>
    <w:basedOn w:val="Textocomentario"/>
    <w:next w:val="Textocomentario"/>
    <w:rsid w:val="00E350F4"/>
    <w:rPr>
      <w:b/>
      <w:lang w:val="es-MX"/>
    </w:rPr>
  </w:style>
  <w:style w:type="paragraph" w:customStyle="1" w:styleId="Textodeglobo14">
    <w:name w:val="Texto de globo14"/>
    <w:basedOn w:val="Normal"/>
    <w:rsid w:val="00E350F4"/>
    <w:rPr>
      <w:rFonts w:ascii="SeAoe UI" w:hAnsi="SeAoe UI" w:cs="SeAoe UI"/>
      <w:sz w:val="18"/>
      <w:szCs w:val="20"/>
      <w:lang w:val="es-MX" w:eastAsia="es-MX"/>
    </w:rPr>
  </w:style>
  <w:style w:type="paragraph" w:customStyle="1" w:styleId="Asuntodelcomentario14">
    <w:name w:val="Asunto del comentario14"/>
    <w:basedOn w:val="Textocomentario"/>
    <w:next w:val="Textocomentario"/>
    <w:rsid w:val="00E350F4"/>
    <w:rPr>
      <w:b/>
      <w:lang w:val="es-MX"/>
    </w:rPr>
  </w:style>
  <w:style w:type="paragraph" w:customStyle="1" w:styleId="Textodeglobo15">
    <w:name w:val="Texto de globo15"/>
    <w:basedOn w:val="Normal"/>
    <w:rsid w:val="00E350F4"/>
    <w:rPr>
      <w:rFonts w:ascii="SeAoe UI" w:hAnsi="SeAoe UI" w:cs="SeAoe UI"/>
      <w:sz w:val="18"/>
      <w:szCs w:val="20"/>
      <w:lang w:val="es-MX" w:eastAsia="es-MX"/>
    </w:rPr>
  </w:style>
  <w:style w:type="paragraph" w:customStyle="1" w:styleId="Asuntodelcomentario15">
    <w:name w:val="Asunto del comentario15"/>
    <w:basedOn w:val="Textocomentario"/>
    <w:next w:val="Textocomentario"/>
    <w:rsid w:val="00E350F4"/>
    <w:rPr>
      <w:b/>
      <w:lang w:val="es-MX"/>
    </w:rPr>
  </w:style>
  <w:style w:type="paragraph" w:customStyle="1" w:styleId="Textodeglobo16">
    <w:name w:val="Texto de globo16"/>
    <w:basedOn w:val="Normal"/>
    <w:rsid w:val="00E350F4"/>
    <w:rPr>
      <w:rFonts w:ascii="SeAoe UI" w:hAnsi="SeAoe UI" w:cs="SeAoe UI"/>
      <w:sz w:val="18"/>
      <w:szCs w:val="20"/>
      <w:lang w:val="es-MX" w:eastAsia="es-MX"/>
    </w:rPr>
  </w:style>
  <w:style w:type="paragraph" w:customStyle="1" w:styleId="Asuntodelcomentario16">
    <w:name w:val="Asunto del comentario16"/>
    <w:basedOn w:val="Textocomentario"/>
    <w:next w:val="Textocomentario"/>
    <w:rsid w:val="00E350F4"/>
    <w:rPr>
      <w:b/>
      <w:lang w:val="es-MX"/>
    </w:rPr>
  </w:style>
  <w:style w:type="paragraph" w:styleId="Textodeglobo">
    <w:name w:val="Balloon Text"/>
    <w:basedOn w:val="Normal"/>
    <w:link w:val="TextodegloboCar"/>
    <w:uiPriority w:val="99"/>
    <w:semiHidden/>
    <w:unhideWhenUsed/>
    <w:rsid w:val="00E350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0F4"/>
    <w:rPr>
      <w:rFonts w:ascii="Segoe UI" w:eastAsia="Times New Roman" w:hAnsi="Segoe UI" w:cs="Segoe UI"/>
      <w:sz w:val="18"/>
      <w:szCs w:val="18"/>
      <w:lang w:val="es-ES" w:eastAsia="es-ES"/>
    </w:rPr>
  </w:style>
  <w:style w:type="table" w:styleId="Tablaconcuadrcula">
    <w:name w:val="Table Grid"/>
    <w:basedOn w:val="Tablanormal"/>
    <w:uiPriority w:val="39"/>
    <w:rsid w:val="00E3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35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 AMANAC</dc:creator>
  <cp:keywords/>
  <dc:description/>
  <cp:lastModifiedBy>Sistemas AMANAC</cp:lastModifiedBy>
  <cp:revision>2</cp:revision>
  <dcterms:created xsi:type="dcterms:W3CDTF">2021-01-22T20:51:00Z</dcterms:created>
  <dcterms:modified xsi:type="dcterms:W3CDTF">2021-01-22T20:51:00Z</dcterms:modified>
</cp:coreProperties>
</file>