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14D74" w14:textId="77777777" w:rsidR="0049493B" w:rsidRDefault="0049493B" w:rsidP="0049493B">
      <w:pPr>
        <w:jc w:val="center"/>
        <w:rPr>
          <w:rFonts w:ascii="Montserrat" w:hAnsi="Montserrat"/>
          <w:b/>
          <w:sz w:val="18"/>
          <w:szCs w:val="18"/>
        </w:rPr>
      </w:pPr>
    </w:p>
    <w:p w14:paraId="12154A56" w14:textId="15129106" w:rsidR="0049493B" w:rsidRPr="0049493B" w:rsidRDefault="0049493B" w:rsidP="0049493B">
      <w:pPr>
        <w:jc w:val="center"/>
        <w:rPr>
          <w:rFonts w:ascii="Montserrat" w:hAnsi="Montserrat"/>
          <w:b/>
          <w:sz w:val="18"/>
          <w:szCs w:val="18"/>
        </w:rPr>
      </w:pPr>
      <w:r w:rsidRPr="0049493B">
        <w:rPr>
          <w:rFonts w:ascii="Montserrat" w:hAnsi="Montserrat"/>
          <w:b/>
          <w:sz w:val="18"/>
          <w:szCs w:val="18"/>
        </w:rPr>
        <w:t>Ejemplo 309</w:t>
      </w:r>
      <w:r w:rsidR="005A115A">
        <w:rPr>
          <w:rFonts w:ascii="Montserrat" w:hAnsi="Montserrat"/>
          <w:b/>
          <w:sz w:val="18"/>
          <w:szCs w:val="18"/>
        </w:rPr>
        <w:t xml:space="preserve"> SO</w:t>
      </w:r>
      <w:bookmarkStart w:id="0" w:name="_GoBack"/>
      <w:bookmarkEnd w:id="0"/>
    </w:p>
    <w:p w14:paraId="55D18DFF" w14:textId="77777777" w:rsidR="0049493B" w:rsidRDefault="0049493B" w:rsidP="0049493B">
      <w:pPr>
        <w:rPr>
          <w:rFonts w:ascii="Montserrat" w:hAnsi="Montserrat"/>
          <w:sz w:val="18"/>
          <w:szCs w:val="18"/>
        </w:rPr>
      </w:pPr>
    </w:p>
    <w:p w14:paraId="634157C9" w14:textId="77777777" w:rsidR="0049493B" w:rsidRDefault="0049493B" w:rsidP="0049493B">
      <w:pPr>
        <w:rPr>
          <w:rFonts w:ascii="Montserrat" w:hAnsi="Montserrat"/>
          <w:sz w:val="18"/>
          <w:szCs w:val="18"/>
        </w:rPr>
      </w:pPr>
    </w:p>
    <w:p w14:paraId="594C7EB6" w14:textId="37A8833C" w:rsidR="0056690C" w:rsidRDefault="000D65E0" w:rsidP="0049493B">
      <w:pPr>
        <w:rPr>
          <w:rFonts w:ascii="Montserrat" w:hAnsi="Montserrat"/>
          <w:sz w:val="18"/>
          <w:szCs w:val="18"/>
        </w:rPr>
      </w:pPr>
      <w:r w:rsidRPr="0049493B">
        <w:rPr>
          <w:rFonts w:ascii="Montserrat" w:hAnsi="Montserrat"/>
          <w:sz w:val="18"/>
          <w:szCs w:val="18"/>
        </w:rPr>
        <w:t xml:space="preserve">El siguiente ejemplo contempla todos los segmentos </w:t>
      </w:r>
      <w:r w:rsidR="0056690C">
        <w:rPr>
          <w:rFonts w:ascii="Montserrat" w:hAnsi="Montserrat"/>
          <w:sz w:val="18"/>
          <w:szCs w:val="18"/>
        </w:rPr>
        <w:t xml:space="preserve">del </w:t>
      </w:r>
      <w:r w:rsidR="0056690C" w:rsidRPr="002B1492">
        <w:rPr>
          <w:rFonts w:ascii="Montserrat" w:hAnsi="Montserrat"/>
          <w:i/>
          <w:sz w:val="18"/>
          <w:szCs w:val="18"/>
          <w:u w:val="single"/>
        </w:rPr>
        <w:t>estándar internacional</w:t>
      </w:r>
      <w:r w:rsidR="0056690C">
        <w:rPr>
          <w:rFonts w:ascii="Montserrat" w:hAnsi="Montserrat"/>
          <w:sz w:val="18"/>
          <w:szCs w:val="18"/>
        </w:rPr>
        <w:t xml:space="preserve"> </w:t>
      </w:r>
      <w:r w:rsidR="002B1492">
        <w:rPr>
          <w:rFonts w:ascii="Montserrat" w:hAnsi="Montserrat"/>
          <w:sz w:val="18"/>
          <w:szCs w:val="18"/>
        </w:rPr>
        <w:t>con sus respectivos elementos.</w:t>
      </w:r>
      <w:r w:rsidRPr="0049493B">
        <w:rPr>
          <w:rFonts w:ascii="Montserrat" w:hAnsi="Montserrat"/>
          <w:sz w:val="18"/>
          <w:szCs w:val="18"/>
        </w:rPr>
        <w:t xml:space="preserve"> </w:t>
      </w:r>
      <w:r w:rsidR="002B1492">
        <w:rPr>
          <w:rFonts w:ascii="Montserrat" w:hAnsi="Montserrat"/>
          <w:sz w:val="18"/>
          <w:szCs w:val="18"/>
        </w:rPr>
        <w:t>S</w:t>
      </w:r>
      <w:r w:rsidR="0056690C">
        <w:rPr>
          <w:rFonts w:ascii="Montserrat" w:hAnsi="Montserrat"/>
          <w:sz w:val="18"/>
          <w:szCs w:val="18"/>
        </w:rPr>
        <w:t xml:space="preserve">in </w:t>
      </w:r>
      <w:r w:rsidR="002B1492">
        <w:rPr>
          <w:rFonts w:ascii="Montserrat" w:hAnsi="Montserrat"/>
          <w:sz w:val="18"/>
          <w:szCs w:val="18"/>
        </w:rPr>
        <w:t>embargo, se deberán considerar sólo los necesarios para el movimiento que se desea transmitir.</w:t>
      </w:r>
    </w:p>
    <w:p w14:paraId="097BC241" w14:textId="77777777" w:rsidR="0056690C" w:rsidRDefault="0056690C" w:rsidP="0049493B">
      <w:pPr>
        <w:rPr>
          <w:rFonts w:ascii="Montserrat" w:hAnsi="Montserrat"/>
          <w:sz w:val="18"/>
          <w:szCs w:val="18"/>
        </w:rPr>
      </w:pPr>
    </w:p>
    <w:p w14:paraId="71E550C7" w14:textId="77777777" w:rsidR="000D65E0" w:rsidRPr="0049493B" w:rsidRDefault="000D65E0" w:rsidP="000D65E0">
      <w:pPr>
        <w:jc w:val="left"/>
        <w:rPr>
          <w:rFonts w:ascii="Montserrat" w:hAnsi="Montserrat"/>
          <w:sz w:val="18"/>
          <w:szCs w:val="18"/>
        </w:rPr>
      </w:pPr>
    </w:p>
    <w:p w14:paraId="0558D1B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bookmarkStart w:id="1" w:name="_Toc482691691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:Envelope</w:t>
      </w:r>
      <w:proofErr w:type="spellEnd"/>
      <w:proofErr w:type="gramEnd"/>
      <w:r w:rsidRPr="0049493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49493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xmlns:soapenv</w:t>
      </w:r>
      <w:proofErr w:type="spellEnd"/>
      <w:r w:rsidRPr="0049493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http://schemas.xmlsoap.org/soap/envelope/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49493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49493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xmlns:ven</w:t>
      </w:r>
      <w:proofErr w:type="spellEnd"/>
      <w:r w:rsidRPr="0049493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49493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49493B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xmlns:man</w:t>
      </w:r>
      <w:r w:rsidRPr="0049493B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http://www.ventanillaunica.gob.mx/ManifiestoMaritimo309SO</w:t>
      </w:r>
      <w:r w:rsidRPr="0049493B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14:paraId="3B7210D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:Header</w:t>
      </w:r>
      <w:proofErr w:type="spellEnd"/>
      <w:proofErr w:type="gram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/&gt;</w:t>
      </w:r>
    </w:p>
    <w:p w14:paraId="21FD5DF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soapenv:</w:t>
      </w:r>
      <w:proofErr w:type="gram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Body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14:paraId="100A1C8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ven:</w:t>
      </w:r>
      <w:proofErr w:type="gram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procesar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14:paraId="6EF62EE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14:paraId="757334E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&lt;Encabezado&gt;</w:t>
      </w:r>
    </w:p>
    <w:p w14:paraId="5FC1770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&gt;&lt;/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14:paraId="1C00442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&lt;Pass&gt;&lt;/Pass&gt;</w:t>
      </w:r>
    </w:p>
    <w:p w14:paraId="5143424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&gt;&lt;/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14:paraId="1C520A1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&gt;&lt;/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14:paraId="1259D09A" w14:textId="77777777" w:rsidR="000D65E0" w:rsidRPr="0049493B" w:rsidRDefault="000D65E0" w:rsidP="00E9566A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Url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&gt;&lt;/</w:t>
      </w:r>
      <w:proofErr w:type="spell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Url</w:t>
      </w:r>
      <w:proofErr w:type="spell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14:paraId="1AA458E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&lt;/Encabezado&gt;</w:t>
      </w:r>
    </w:p>
    <w:p w14:paraId="2DF4195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&lt;ISA&gt;</w:t>
      </w:r>
    </w:p>
    <w:p w14:paraId="087C327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&lt;ISA01&gt;&lt;/ISA01&gt;</w:t>
      </w:r>
    </w:p>
    <w:p w14:paraId="1FA994C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&lt;ISA02&gt;&lt;/ISA02&gt;</w:t>
      </w:r>
    </w:p>
    <w:p w14:paraId="47BCF54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&lt;ISA03&gt;&lt;/ISA03&gt;</w:t>
      </w:r>
    </w:p>
    <w:p w14:paraId="37196E1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&lt;ISA04&gt;&lt;/ISA04&gt;</w:t>
      </w:r>
    </w:p>
    <w:p w14:paraId="65A254E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&lt;ISA05&gt;&lt;/ISA05&gt;</w:t>
      </w:r>
    </w:p>
    <w:p w14:paraId="1F9F2FB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&lt;ISA06&gt;&lt;/ISA06&gt;</w:t>
      </w:r>
    </w:p>
    <w:p w14:paraId="38F6D34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&lt;ISA07&gt;&lt;/ISA07&gt;</w:t>
      </w:r>
    </w:p>
    <w:p w14:paraId="70151DE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&lt;ISA08&gt;&lt;/ISA08&gt;</w:t>
      </w:r>
    </w:p>
    <w:p w14:paraId="75299E4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&lt;ISA09&gt;&lt;/ISA09&gt;</w:t>
      </w:r>
    </w:p>
    <w:p w14:paraId="58A9146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&lt;ISA10&gt;&lt;/ISA10&gt;</w:t>
      </w:r>
    </w:p>
    <w:p w14:paraId="697FB55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&lt;ISA11&gt;&lt;/ISA11&gt;</w:t>
      </w:r>
    </w:p>
    <w:p w14:paraId="635BA35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&lt;ISA12&gt;&lt;/ISA12&gt;</w:t>
      </w:r>
    </w:p>
    <w:p w14:paraId="4D9716C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&lt;ISA13&gt;&lt;/ISA13&gt;</w:t>
      </w:r>
    </w:p>
    <w:p w14:paraId="3852A58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&lt;ISA14&gt;&lt;/ISA14&gt;</w:t>
      </w:r>
    </w:p>
    <w:p w14:paraId="55A49A2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&lt;ISA15&gt;&lt;/ISA15&gt;</w:t>
      </w:r>
    </w:p>
    <w:p w14:paraId="26B9FAB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&lt;ISA16&gt;&lt;/ISA16&gt;</w:t>
      </w:r>
    </w:p>
    <w:p w14:paraId="47D5368C" w14:textId="77777777" w:rsidR="000D65E0" w:rsidRPr="00E9566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</w:t>
      </w:r>
      <w:r w:rsidRPr="00E9566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&lt;/ISA&gt;</w:t>
      </w:r>
    </w:p>
    <w:p w14:paraId="599A656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E9566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&lt;GS&gt;</w:t>
      </w:r>
    </w:p>
    <w:p w14:paraId="1332459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&lt;GS01&gt;&lt;/GS01&gt;</w:t>
      </w:r>
    </w:p>
    <w:p w14:paraId="0AA48BC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&lt;GS02&gt;&lt;/GS02&gt;</w:t>
      </w:r>
    </w:p>
    <w:p w14:paraId="6592DD3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&lt;GS03&gt;&lt;/GS03&gt;</w:t>
      </w:r>
    </w:p>
    <w:p w14:paraId="4E3D0F8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&lt;GS04&gt;&lt;/GS04&gt;</w:t>
      </w:r>
    </w:p>
    <w:p w14:paraId="1789564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&lt;GS05&gt;&lt;/GS05&gt;</w:t>
      </w:r>
    </w:p>
    <w:p w14:paraId="0ABFD06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&lt;GS06&gt;&lt;/GS06&gt;</w:t>
      </w:r>
    </w:p>
    <w:p w14:paraId="7BAA43B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&lt;GS07&gt;&lt;/GS07&gt;</w:t>
      </w:r>
    </w:p>
    <w:p w14:paraId="4DF40CC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&lt;GS08&gt;&lt;/GS08&gt;</w:t>
      </w:r>
    </w:p>
    <w:p w14:paraId="269B3E1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&lt;/GS&gt;</w:t>
      </w:r>
    </w:p>
    <w:p w14:paraId="2CA974E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&lt;ST&gt;</w:t>
      </w:r>
    </w:p>
    <w:p w14:paraId="7BF6DAD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&lt;ST01&gt;&lt;/ST01&gt;</w:t>
      </w:r>
    </w:p>
    <w:p w14:paraId="4836864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&lt;ST02&gt;&lt;/ST02&gt;</w:t>
      </w:r>
    </w:p>
    <w:p w14:paraId="6EC95A2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&lt;/ST&gt;</w:t>
      </w:r>
    </w:p>
    <w:p w14:paraId="3D93A11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&lt;M10&gt;</w:t>
      </w:r>
    </w:p>
    <w:p w14:paraId="6398E2E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&lt;M1001&gt;&lt;/M1001&gt;</w:t>
      </w:r>
    </w:p>
    <w:p w14:paraId="7B466E9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&lt;M1002&gt;&lt;/M1002&gt;</w:t>
      </w:r>
    </w:p>
    <w:p w14:paraId="580CB40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&lt;M1003&gt;&lt;/M1003&gt;</w:t>
      </w:r>
    </w:p>
    <w:p w14:paraId="7A63340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&lt;M1004&gt;&lt;/M1004&gt;</w:t>
      </w:r>
    </w:p>
    <w:p w14:paraId="4AD0C9D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&lt;M1005&gt;&lt;/M1005&gt;</w:t>
      </w:r>
    </w:p>
    <w:p w14:paraId="46DB0A6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&lt;M1006&gt;&lt;/M1006&gt;</w:t>
      </w:r>
    </w:p>
    <w:p w14:paraId="5C2AE31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&lt;M1007&gt;&lt;/M1007&gt;</w:t>
      </w:r>
    </w:p>
    <w:p w14:paraId="7456C2B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&lt;M1008&gt;&lt;/M1008&gt;</w:t>
      </w:r>
    </w:p>
    <w:p w14:paraId="3F79E79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&lt;M1009&gt;&lt;/M1009&gt;</w:t>
      </w:r>
    </w:p>
    <w:p w14:paraId="42B73DC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&lt;M1010&gt;&lt;/M1010&gt;</w:t>
      </w:r>
    </w:p>
    <w:p w14:paraId="0ACA3A5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&lt;M1011&gt;&lt;/M1011&gt;</w:t>
      </w:r>
    </w:p>
    <w:p w14:paraId="0B2DBC4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&lt;M1012&gt;&lt;/M1012&gt;</w:t>
      </w:r>
    </w:p>
    <w:p w14:paraId="749DD0D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&lt;M1013&gt;&lt;/M1013&gt;</w:t>
      </w:r>
    </w:p>
    <w:p w14:paraId="6562373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&lt;M1014&gt;&lt;/M1014&gt;</w:t>
      </w:r>
    </w:p>
    <w:p w14:paraId="03EC910C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&lt;M1015&gt;&lt;/M1015&gt;</w:t>
      </w:r>
    </w:p>
    <w:p w14:paraId="258533F5" w14:textId="77777777" w:rsidR="000D65E0" w:rsidRPr="0017672F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M1016&gt;&lt;/M1016&gt;</w:t>
      </w:r>
    </w:p>
    <w:p w14:paraId="0226F322" w14:textId="77777777" w:rsidR="000D65E0" w:rsidRPr="0017672F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   &lt;M1017&gt;&lt;/M1017&gt;</w:t>
      </w:r>
    </w:p>
    <w:p w14:paraId="7D9ADC1D" w14:textId="30472967" w:rsidR="000D65E0" w:rsidRPr="0017672F" w:rsidRDefault="000D65E0" w:rsidP="0017672F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&lt;/M10&gt;</w:t>
      </w:r>
    </w:p>
    <w:p w14:paraId="38FB312F" w14:textId="2FB64762" w:rsidR="000D65E0" w:rsidRPr="0017672F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</w:t>
      </w:r>
      <w:r w:rsidR="0017672F"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AP4&gt;</w:t>
      </w:r>
    </w:p>
    <w:p w14:paraId="179A9A3D" w14:textId="77777777" w:rsidR="000D65E0" w:rsidRPr="0017672F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   &lt;P4&gt;</w:t>
      </w:r>
    </w:p>
    <w:p w14:paraId="211BD88D" w14:textId="77777777" w:rsidR="000D65E0" w:rsidRPr="0017672F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&lt;P401&gt;&lt;/P401&gt;</w:t>
      </w:r>
    </w:p>
    <w:p w14:paraId="444F4A27" w14:textId="77777777" w:rsidR="000D65E0" w:rsidRPr="0017672F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&lt;P402&gt;&lt;/P402&gt;</w:t>
      </w:r>
    </w:p>
    <w:p w14:paraId="30DC8519" w14:textId="77777777" w:rsidR="000D65E0" w:rsidRPr="0017672F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&lt;P403&gt;&lt;/P403&gt;</w:t>
      </w:r>
    </w:p>
    <w:p w14:paraId="16EADC2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17672F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&lt;P404&gt;&lt;/P404&gt;</w:t>
      </w:r>
    </w:p>
    <w:p w14:paraId="4B0BEC34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&lt;P405&gt;&lt;/P405&gt;</w:t>
      </w:r>
    </w:p>
    <w:p w14:paraId="2371574A" w14:textId="4D1150D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&lt;P406&gt;&lt;/P406&gt;</w:t>
      </w:r>
    </w:p>
    <w:p w14:paraId="4E2E87E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&lt;P407&gt;&lt;/P407&gt;</w:t>
      </w:r>
    </w:p>
    <w:p w14:paraId="6A20707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&lt;/P4&gt;</w:t>
      </w:r>
    </w:p>
    <w:p w14:paraId="7987BDB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</w:t>
      </w: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</w:p>
    <w:p w14:paraId="678583D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14:paraId="0820E7F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&lt;LX01&gt;&lt;/LX01&gt;</w:t>
      </w:r>
    </w:p>
    <w:p w14:paraId="7170B6E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&lt;/LX&gt;</w:t>
      </w:r>
    </w:p>
    <w:p w14:paraId="0C261F5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&lt;M13&gt;</w:t>
      </w:r>
    </w:p>
    <w:p w14:paraId="2D8C97C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&lt;M1301&gt;&lt;/M1301&gt;</w:t>
      </w:r>
    </w:p>
    <w:p w14:paraId="05A7AB5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&lt;M1302&gt;&lt;/M1302&gt;</w:t>
      </w:r>
    </w:p>
    <w:p w14:paraId="0C64569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&lt;M1303&gt;&lt;/M1303&gt;</w:t>
      </w:r>
    </w:p>
    <w:p w14:paraId="005989C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&lt;M1304&gt;&lt;/M1304&gt;</w:t>
      </w:r>
    </w:p>
    <w:p w14:paraId="0606C13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&lt;M1305&gt;&lt;/M1305&gt;</w:t>
      </w:r>
    </w:p>
    <w:p w14:paraId="4C2EA6A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&lt;M1306&gt;&lt;/M1306&gt;</w:t>
      </w:r>
    </w:p>
    <w:p w14:paraId="34BD51A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&lt;M1307&gt;&lt;/M1307&gt;</w:t>
      </w:r>
    </w:p>
    <w:p w14:paraId="5DF2C26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&lt;M1308&gt;&lt;/M1308&gt;</w:t>
      </w:r>
    </w:p>
    <w:p w14:paraId="45187C2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&lt;M1309&gt;&lt;/M1309&gt;</w:t>
      </w:r>
    </w:p>
    <w:p w14:paraId="575FA76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&lt;M1310&gt;&lt;/M1310&gt;</w:t>
      </w:r>
    </w:p>
    <w:p w14:paraId="0BA50B7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&lt;M1311&gt;&lt;/M1311&gt;</w:t>
      </w:r>
    </w:p>
    <w:p w14:paraId="55B54B7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&lt;M1312&gt;&lt;/M1312&gt;</w:t>
      </w:r>
    </w:p>
    <w:p w14:paraId="271CE46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&lt;/M13&gt;</w:t>
      </w:r>
    </w:p>
    <w:p w14:paraId="1A732AE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&lt;M11&gt;</w:t>
      </w:r>
    </w:p>
    <w:p w14:paraId="4F41671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&lt;M1101&gt;&lt;/M1101&gt;</w:t>
      </w:r>
    </w:p>
    <w:p w14:paraId="1B1D87C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&lt;M1102&gt;&lt;/M1102&gt;</w:t>
      </w:r>
    </w:p>
    <w:p w14:paraId="56EF62C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&lt;M1103&gt;&lt;/M1103&gt;</w:t>
      </w:r>
    </w:p>
    <w:p w14:paraId="38ADDCB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&lt;M1104&gt;&lt;/M1104&gt;</w:t>
      </w:r>
    </w:p>
    <w:p w14:paraId="00FA141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&lt;M1105&gt;&lt;/M1105&gt;</w:t>
      </w:r>
    </w:p>
    <w:p w14:paraId="14E11FC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&lt;M1106&gt;&lt;/M1106&gt;</w:t>
      </w:r>
    </w:p>
    <w:p w14:paraId="1B8DE1D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&lt;M1107&gt;&lt;/M1107&gt;</w:t>
      </w:r>
    </w:p>
    <w:p w14:paraId="2D1D45A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&lt;M1108&gt;&lt;/M1108&gt;</w:t>
      </w:r>
    </w:p>
    <w:p w14:paraId="5705689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&lt;M1109&gt;&lt;/M1109&gt;</w:t>
      </w:r>
    </w:p>
    <w:p w14:paraId="0589B63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&lt;M1110&gt;&lt;/M1110&gt;</w:t>
      </w:r>
    </w:p>
    <w:p w14:paraId="0F213AC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&lt;M1111&gt;&lt;/M1111&gt;</w:t>
      </w:r>
    </w:p>
    <w:p w14:paraId="08D9688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&lt;M1112&gt;&lt;/M1112&gt;</w:t>
      </w:r>
    </w:p>
    <w:p w14:paraId="178B89F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&lt;M1113&gt;&lt;/M1113&gt;</w:t>
      </w:r>
    </w:p>
    <w:p w14:paraId="5F378AF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&lt;M1114&gt;&lt;/M1114&gt;</w:t>
      </w:r>
    </w:p>
    <w:p w14:paraId="70D9EF5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&lt;M1115&gt;&lt;/M1115&gt;</w:t>
      </w:r>
    </w:p>
    <w:p w14:paraId="73C04B8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&lt;M1116&gt;&lt;/M1116&gt;</w:t>
      </w:r>
    </w:p>
    <w:p w14:paraId="331F43C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&lt;M1117&gt;&lt;/M1117&gt;</w:t>
      </w:r>
    </w:p>
    <w:p w14:paraId="5178F8B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&lt;M1118&gt;&lt;/M1118&gt;</w:t>
      </w:r>
    </w:p>
    <w:p w14:paraId="28EB991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&lt;M1119&gt;&lt;/M1119&gt;</w:t>
      </w:r>
    </w:p>
    <w:p w14:paraId="715D022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&lt;M1120&gt;&lt;/M1120&gt;</w:t>
      </w:r>
    </w:p>
    <w:p w14:paraId="1828D3E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&lt;M1121&gt;&lt;/M1121&gt;</w:t>
      </w:r>
    </w:p>
    <w:p w14:paraId="7157472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&lt;M1122&gt;&lt;/M1122&gt;</w:t>
      </w:r>
    </w:p>
    <w:p w14:paraId="3C524A8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&lt;M1123&gt;&lt;/M1123&gt;</w:t>
      </w:r>
    </w:p>
    <w:p w14:paraId="3C0244C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&lt;M1124&gt;&lt;/M1124&gt;</w:t>
      </w:r>
    </w:p>
    <w:p w14:paraId="3E168746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&lt;M1125&gt;&lt;/M1125&gt;</w:t>
      </w:r>
    </w:p>
    <w:p w14:paraId="01506C9D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&lt;M1126&gt;&lt;/M1126&gt;</w:t>
      </w:r>
    </w:p>
    <w:p w14:paraId="056370E5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&lt;M1127&gt;&lt;/M1127&gt;</w:t>
      </w:r>
    </w:p>
    <w:p w14:paraId="52EEBAF6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&lt;M1128&gt;&lt;/M1128&gt;</w:t>
      </w:r>
    </w:p>
    <w:p w14:paraId="2B87566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14:paraId="020B732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14:paraId="0C4CA98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&lt;N901&gt;&lt;/N901&gt;</w:t>
      </w:r>
    </w:p>
    <w:p w14:paraId="7410998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&lt;N902&gt;&lt;/N902&gt;</w:t>
      </w:r>
    </w:p>
    <w:p w14:paraId="3BDDC53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&lt;N903&gt;&lt;/N903&gt;</w:t>
      </w:r>
    </w:p>
    <w:p w14:paraId="45E2C38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&lt;N904&gt;&lt;/N904&gt;</w:t>
      </w:r>
    </w:p>
    <w:p w14:paraId="27745DB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&lt;N905&gt;&lt;/N905&gt;</w:t>
      </w:r>
    </w:p>
    <w:p w14:paraId="363B6A5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&lt;N906&gt;&lt;/N906&gt;</w:t>
      </w:r>
    </w:p>
    <w:p w14:paraId="206AEB3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&lt;N907&gt;&lt;/N907&gt;</w:t>
      </w:r>
    </w:p>
    <w:p w14:paraId="40CF4B0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&lt;C04001&gt;&lt;/C04001&gt;</w:t>
      </w:r>
    </w:p>
    <w:p w14:paraId="6B7DB9B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&lt;C04002&gt;&lt;/C04002&gt;</w:t>
      </w:r>
    </w:p>
    <w:p w14:paraId="514A4C1D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&lt;C04003&gt;&lt;/C04003&gt;</w:t>
      </w:r>
    </w:p>
    <w:p w14:paraId="2A56DC03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&lt;C04004&gt;&lt;/C04004&gt;</w:t>
      </w:r>
    </w:p>
    <w:p w14:paraId="61433302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&lt;C04005&gt;&lt;/C04005&gt;</w:t>
      </w:r>
    </w:p>
    <w:p w14:paraId="6A08BE59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&lt;C04006&gt;&lt;/C04006&gt;</w:t>
      </w:r>
    </w:p>
    <w:p w14:paraId="6C7B4860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&lt;/N9&gt;</w:t>
      </w:r>
    </w:p>
    <w:p w14:paraId="5094883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</w:p>
    <w:p w14:paraId="6D3B14ED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14:paraId="0E9EAB9B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&lt;N101&gt;&lt;/N101&gt;</w:t>
      </w:r>
    </w:p>
    <w:p w14:paraId="782A152C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&lt;N102&gt;&lt;/N102&gt;</w:t>
      </w:r>
    </w:p>
    <w:p w14:paraId="017B3E36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&lt;N103&gt;&lt;/N103&gt;</w:t>
      </w:r>
    </w:p>
    <w:p w14:paraId="700E4F97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&lt;N104&gt;&lt;/N104&gt;</w:t>
      </w:r>
    </w:p>
    <w:p w14:paraId="701059F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&lt;N105&gt;&lt;/N105&gt;</w:t>
      </w:r>
    </w:p>
    <w:p w14:paraId="3E58B67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&lt;N106&gt;&lt;/N106&gt;</w:t>
      </w:r>
    </w:p>
    <w:p w14:paraId="6C5BF92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14:paraId="1F72EAF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14:paraId="16AC175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&lt;N301&gt;&lt;/N301&gt;</w:t>
      </w:r>
    </w:p>
    <w:p w14:paraId="63090F4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&lt;N302&gt;&lt;/N302&gt;</w:t>
      </w:r>
    </w:p>
    <w:p w14:paraId="6D9BA4A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14:paraId="07088BA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14:paraId="6DE2A8E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&lt;N401&gt;&lt;/N401&gt;</w:t>
      </w:r>
    </w:p>
    <w:p w14:paraId="2B77D12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&lt;N402&gt;&lt;/N402&gt;</w:t>
      </w:r>
    </w:p>
    <w:p w14:paraId="2E9FE0F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&lt;N403&gt;&lt;/N403&gt;</w:t>
      </w:r>
    </w:p>
    <w:p w14:paraId="46856F9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&lt;N404&gt;&lt;/N404&gt;</w:t>
      </w:r>
    </w:p>
    <w:p w14:paraId="0816DF3B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14:paraId="707E9912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14:paraId="43C3420C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14:paraId="34C99F9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&lt;N408&gt;&lt;/N408&gt;</w:t>
      </w:r>
    </w:p>
    <w:p w14:paraId="35FC973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14:paraId="3642ACC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14:paraId="36EBB2F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&lt;PER01&gt;&lt;/PER01&gt;</w:t>
      </w:r>
    </w:p>
    <w:p w14:paraId="0B3DE26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&lt;PER02&gt;&lt;/PER02&gt;</w:t>
      </w:r>
    </w:p>
    <w:p w14:paraId="6022A0F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&lt;PER03&gt;&lt;/PER03&gt;</w:t>
      </w:r>
    </w:p>
    <w:p w14:paraId="2B861BF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&lt;PER04&gt;&lt;/PER04&gt;</w:t>
      </w:r>
    </w:p>
    <w:p w14:paraId="52ECA73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&lt;PER05&gt;&lt;/PER05&gt;</w:t>
      </w:r>
    </w:p>
    <w:p w14:paraId="5BD75E1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&lt;PER06&gt;&lt;/PER06&gt;</w:t>
      </w:r>
    </w:p>
    <w:p w14:paraId="704271C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&lt;PER07&gt;&lt;/PER07&gt;</w:t>
      </w:r>
    </w:p>
    <w:p w14:paraId="4013A0B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&lt;PER08&gt;&lt;/PER08&gt;</w:t>
      </w:r>
    </w:p>
    <w:p w14:paraId="4C09094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&lt;PER09&gt;&lt;/PER09&gt;</w:t>
      </w:r>
    </w:p>
    <w:p w14:paraId="11B50A1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14:paraId="6950B10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14:paraId="57A52F5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&lt;M12&gt;</w:t>
      </w:r>
    </w:p>
    <w:p w14:paraId="7716F55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&lt;M1201&gt;&lt;/M1201&gt;</w:t>
      </w:r>
    </w:p>
    <w:p w14:paraId="46CF4D1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&lt;M1202&gt;&lt;/M1202&gt;</w:t>
      </w:r>
    </w:p>
    <w:p w14:paraId="19CE666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&lt;M1203&gt;&lt;/M1203&gt;</w:t>
      </w:r>
    </w:p>
    <w:p w14:paraId="1E3BEDA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&lt;M1204&gt;&lt;/M1204&gt;</w:t>
      </w:r>
    </w:p>
    <w:p w14:paraId="7C186D1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&lt;M1205&gt;&lt;/M1205&gt;</w:t>
      </w:r>
    </w:p>
    <w:p w14:paraId="501DF44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&lt;M1206&gt;&lt;/M1206&gt;</w:t>
      </w:r>
    </w:p>
    <w:p w14:paraId="283046D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&lt;M1207&gt;&lt;/M1207&gt;</w:t>
      </w:r>
    </w:p>
    <w:p w14:paraId="5F1A8F2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&lt;M1208&gt;&lt;/M1208&gt;</w:t>
      </w:r>
    </w:p>
    <w:p w14:paraId="18F2BE5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&lt;M1209&gt;&lt;/M1209&gt;</w:t>
      </w:r>
    </w:p>
    <w:p w14:paraId="337CA3B0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&lt;M1210&gt;&lt;/M1210&gt;</w:t>
      </w:r>
    </w:p>
    <w:p w14:paraId="4FA0647D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&lt;M1211&gt;&lt;/M1211&gt;</w:t>
      </w:r>
    </w:p>
    <w:p w14:paraId="573BE92C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&lt;M1212&gt;&lt;/M1212&gt;</w:t>
      </w:r>
    </w:p>
    <w:p w14:paraId="306D2E0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&lt;/M12&gt;</w:t>
      </w:r>
    </w:p>
    <w:p w14:paraId="678C863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&lt;AVID&gt;</w:t>
      </w:r>
    </w:p>
    <w:p w14:paraId="150679A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&lt;VID&gt;</w:t>
      </w:r>
    </w:p>
    <w:p w14:paraId="3475A49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&lt;VID01&gt;&lt;/VID01&gt;</w:t>
      </w:r>
    </w:p>
    <w:p w14:paraId="2037A25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&lt;VID02&gt;&lt;/VID02&gt;</w:t>
      </w:r>
    </w:p>
    <w:p w14:paraId="115C0F5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&lt;VID03&gt;&lt;/VID03&gt;</w:t>
      </w:r>
    </w:p>
    <w:p w14:paraId="13C562B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&lt;VID04&gt;&lt;/VID04&gt;</w:t>
      </w:r>
    </w:p>
    <w:p w14:paraId="16698FE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&lt;VID05&gt;&lt;/VID05&gt;</w:t>
      </w:r>
    </w:p>
    <w:p w14:paraId="6AC16C7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&lt;VID06&gt;&lt;/VID06&gt;</w:t>
      </w:r>
    </w:p>
    <w:p w14:paraId="196A5D1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&lt;VID07&gt;&lt;/VID07&gt;</w:t>
      </w:r>
    </w:p>
    <w:p w14:paraId="2081B84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&lt;VID08&gt;&lt;/VID08&gt;</w:t>
      </w:r>
    </w:p>
    <w:p w14:paraId="2B87913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&lt;VID09&gt;&lt;/VID09&gt;</w:t>
      </w:r>
    </w:p>
    <w:p w14:paraId="0ADA32B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&lt;VID10&gt;&lt;/VID10&gt;</w:t>
      </w:r>
    </w:p>
    <w:p w14:paraId="6FD83A2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lastRenderedPageBreak/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&lt;VID11&gt;&lt;/VID11&gt;</w:t>
      </w:r>
    </w:p>
    <w:p w14:paraId="553B88F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&lt;VID12&gt;&lt;/VID12&gt;</w:t>
      </w:r>
    </w:p>
    <w:p w14:paraId="6802386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&lt;VID13&gt;&lt;/VID13&gt;</w:t>
      </w:r>
    </w:p>
    <w:p w14:paraId="3839DA7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&lt;VID14&gt;&lt;/VID14&gt;</w:t>
      </w:r>
    </w:p>
    <w:p w14:paraId="1E7F29C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&lt;VID15&gt;&lt;/VID15&gt;</w:t>
      </w:r>
    </w:p>
    <w:p w14:paraId="0F7183C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&lt;VID16&gt;&lt;/VID16&gt;</w:t>
      </w:r>
    </w:p>
    <w:p w14:paraId="10D8C7F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&lt;VID17&gt;&lt;/VID17&gt;</w:t>
      </w:r>
    </w:p>
    <w:p w14:paraId="677B95A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&lt;VID18&gt;&lt;/VID18&gt;</w:t>
      </w:r>
    </w:p>
    <w:p w14:paraId="0B28585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&lt;VID19&gt;&lt;/VID19&gt;</w:t>
      </w:r>
    </w:p>
    <w:p w14:paraId="25D10DE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&lt;VID20&gt;&lt;/VID20&gt;</w:t>
      </w:r>
    </w:p>
    <w:p w14:paraId="600FB8D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&lt;/VID&gt;</w:t>
      </w:r>
    </w:p>
    <w:p w14:paraId="5632694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&lt;M7&gt;</w:t>
      </w:r>
    </w:p>
    <w:p w14:paraId="66FE38A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&lt;M701&gt;&lt;/M701&gt;</w:t>
      </w:r>
    </w:p>
    <w:p w14:paraId="41CFAF9D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&lt;M702&gt;&lt;/M702&gt;</w:t>
      </w:r>
    </w:p>
    <w:p w14:paraId="5790F12D" w14:textId="77777777" w:rsidR="000D65E0" w:rsidRPr="004A11A5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      </w:t>
      </w:r>
      <w:r w:rsidRPr="004A11A5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&lt;M703&gt;&lt;/M703&gt;</w:t>
      </w:r>
    </w:p>
    <w:p w14:paraId="6E812EB3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A11A5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&lt;M704&gt;&lt;/M704&gt;</w:t>
      </w:r>
    </w:p>
    <w:p w14:paraId="6CE983AF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&lt;M705&gt;&lt;/M705&gt;</w:t>
      </w:r>
    </w:p>
    <w:p w14:paraId="01C7C33A" w14:textId="6CAB9A89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&lt;/M7&gt;</w:t>
      </w:r>
    </w:p>
    <w:p w14:paraId="67994BB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14:paraId="7EFB1F9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&lt;N1001&gt;&lt;/N1001&gt;</w:t>
      </w:r>
    </w:p>
    <w:p w14:paraId="02F8193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&lt;N1002&gt;&lt;/N1002&gt;</w:t>
      </w:r>
    </w:p>
    <w:p w14:paraId="02EAE96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&lt;N1003&gt;&lt;/N1003&gt;</w:t>
      </w:r>
    </w:p>
    <w:p w14:paraId="0909F42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&lt;N1004&gt;&lt;/N1004&gt;</w:t>
      </w:r>
    </w:p>
    <w:p w14:paraId="5DE79EA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&lt;N1005&gt;&lt;/N1005&gt;</w:t>
      </w:r>
    </w:p>
    <w:p w14:paraId="19BE4AE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&lt;N1006&gt;&lt;/N1006&gt;</w:t>
      </w:r>
    </w:p>
    <w:p w14:paraId="344B2B5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&lt;N1007&gt;&lt;/N1007&gt;</w:t>
      </w:r>
    </w:p>
    <w:p w14:paraId="42CAC31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&lt;N1008&gt;&lt;/N1008&gt;</w:t>
      </w:r>
    </w:p>
    <w:p w14:paraId="77ABD179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&lt;N1009&gt;&lt;/N1009&gt;</w:t>
      </w:r>
    </w:p>
    <w:p w14:paraId="15901A0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&lt;N1010&gt;&lt;/N1010&gt;</w:t>
      </w:r>
    </w:p>
    <w:p w14:paraId="544336D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&lt;N1011&gt;&lt;/N1011&gt;</w:t>
      </w:r>
    </w:p>
    <w:p w14:paraId="319AB33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&lt;N1012&gt;&lt;/N1012&gt;</w:t>
      </w:r>
    </w:p>
    <w:p w14:paraId="16D9FCC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&lt;N1013&gt;&lt;/N1013&gt;</w:t>
      </w:r>
    </w:p>
    <w:p w14:paraId="43C42AA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&lt;/N10&gt;</w:t>
      </w:r>
    </w:p>
    <w:p w14:paraId="57A5FF6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&lt;VC&gt;</w:t>
      </w:r>
    </w:p>
    <w:p w14:paraId="1643A9A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&lt;VC01&gt;&lt;/VC01&gt;</w:t>
      </w:r>
    </w:p>
    <w:p w14:paraId="3CD0049F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&lt;VC02&gt;&lt;/VC02&gt;</w:t>
      </w:r>
    </w:p>
    <w:p w14:paraId="134E0DE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&lt;VC03&gt;&lt;/VC03&gt;</w:t>
      </w:r>
    </w:p>
    <w:p w14:paraId="3477E4A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&lt;VC04&gt;&lt;/VC04&gt;</w:t>
      </w:r>
    </w:p>
    <w:p w14:paraId="768AD78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&lt;VC05&gt;&lt;/VC05&gt;</w:t>
      </w:r>
    </w:p>
    <w:p w14:paraId="477BCE4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&lt;VC06&gt;&lt;/VC06&gt;</w:t>
      </w:r>
    </w:p>
    <w:p w14:paraId="73A5717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&lt;VC07&gt;&lt;/VC07&gt;</w:t>
      </w:r>
    </w:p>
    <w:p w14:paraId="2CFE4C0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&lt;VC08&gt;&lt;/VC08&gt;</w:t>
      </w:r>
    </w:p>
    <w:p w14:paraId="32B8718E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&lt;VC09&gt;&lt;/VC09&gt;</w:t>
      </w:r>
    </w:p>
    <w:p w14:paraId="68E91E7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&lt;VC10&gt;&lt;/VC10&gt;</w:t>
      </w:r>
    </w:p>
    <w:p w14:paraId="524298D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&lt;VC11&gt;&lt;/VC11&gt;</w:t>
      </w:r>
    </w:p>
    <w:p w14:paraId="5FED5EBE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&lt;VC12&gt;&lt;/VC12&gt;</w:t>
      </w:r>
    </w:p>
    <w:p w14:paraId="3058908B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&lt;VC13&gt;&lt;/VC13&gt;</w:t>
      </w:r>
    </w:p>
    <w:p w14:paraId="50ADDF1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&lt;/VC&gt;</w:t>
      </w:r>
    </w:p>
    <w:p w14:paraId="395450D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&lt;AH1&gt;</w:t>
      </w:r>
    </w:p>
    <w:p w14:paraId="72AE3FF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&lt;H1&gt;</w:t>
      </w:r>
    </w:p>
    <w:p w14:paraId="21D9BEB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&lt;H101&gt;&lt;/H101&gt;</w:t>
      </w:r>
    </w:p>
    <w:p w14:paraId="3976BC1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&lt;H102&gt;&lt;/H102&gt;</w:t>
      </w:r>
    </w:p>
    <w:p w14:paraId="1B1B768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lastRenderedPageBreak/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&lt;H103&gt;&lt;/H103&gt;</w:t>
      </w:r>
    </w:p>
    <w:p w14:paraId="079E2821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&lt;H104&gt;&lt;/H104&gt;</w:t>
      </w:r>
    </w:p>
    <w:p w14:paraId="597637B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&lt;H105&gt;&lt;/H105&gt;</w:t>
      </w:r>
    </w:p>
    <w:p w14:paraId="2744CE30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&lt;H106&gt;&lt;/H106&gt;</w:t>
      </w:r>
    </w:p>
    <w:p w14:paraId="15A6C55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&lt;H107&gt;&lt;/H107&gt;</w:t>
      </w:r>
    </w:p>
    <w:p w14:paraId="39ED02B4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&lt;H108&gt;&lt;/H108&gt;</w:t>
      </w:r>
    </w:p>
    <w:p w14:paraId="548D8F6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&lt;H109&gt;&lt;/H109&gt;</w:t>
      </w:r>
    </w:p>
    <w:p w14:paraId="55C33E5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&lt;/H1&gt;</w:t>
      </w:r>
    </w:p>
    <w:p w14:paraId="3E3BFE0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&lt;H2&gt;</w:t>
      </w:r>
    </w:p>
    <w:p w14:paraId="1E8D2BA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&lt;H201&gt;&lt;/H201&gt;</w:t>
      </w:r>
    </w:p>
    <w:p w14:paraId="28CFBE9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&lt;H202&gt;&lt;/H202&gt;</w:t>
      </w:r>
    </w:p>
    <w:p w14:paraId="44CE9CEA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&lt;/H2&gt;</w:t>
      </w:r>
    </w:p>
    <w:p w14:paraId="4566877D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&lt;/AH1&gt;</w:t>
      </w:r>
    </w:p>
    <w:p w14:paraId="09688F05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14:paraId="0B4366AC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&lt;/AN1&gt;</w:t>
      </w:r>
    </w:p>
    <w:p w14:paraId="33C67C46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&lt;/AVID&gt;</w:t>
      </w:r>
    </w:p>
    <w:p w14:paraId="609A4E36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&lt;/ALX&gt;</w:t>
      </w:r>
    </w:p>
    <w:p w14:paraId="1AB76415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&lt;/AP4&gt;</w:t>
      </w:r>
    </w:p>
    <w:p w14:paraId="088733C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&lt;SE&gt;</w:t>
      </w:r>
    </w:p>
    <w:p w14:paraId="45DA0AF8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&lt;SE01&gt;&lt;/SE01&gt;</w:t>
      </w:r>
    </w:p>
    <w:p w14:paraId="58E3B657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&lt;SE02&gt;&lt;/SE02&gt;</w:t>
      </w:r>
    </w:p>
    <w:p w14:paraId="32D7172D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&lt;/SE&gt;</w:t>
      </w:r>
    </w:p>
    <w:p w14:paraId="00A0DE96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&lt;GE&gt;</w:t>
      </w:r>
    </w:p>
    <w:p w14:paraId="3687CDAD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&lt;GE01&gt;&lt;/GE01&gt;</w:t>
      </w:r>
    </w:p>
    <w:p w14:paraId="12EA2DA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&lt;GE02&gt;&lt;/GE02&gt;</w:t>
      </w:r>
    </w:p>
    <w:p w14:paraId="3CE55F3E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&lt;/GE&gt;</w:t>
      </w:r>
    </w:p>
    <w:p w14:paraId="46839AA0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&lt;IEA&gt;</w:t>
      </w:r>
    </w:p>
    <w:p w14:paraId="41CFC271" w14:textId="77777777" w:rsidR="000D65E0" w:rsidRPr="005A115A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</w:t>
      </w: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&lt;IEA01&gt;&lt;/IEA01&gt;</w:t>
      </w:r>
    </w:p>
    <w:p w14:paraId="5A634C7B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5A115A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&lt;IEA02&gt;&lt;/IEA02&gt;</w:t>
      </w:r>
    </w:p>
    <w:p w14:paraId="2E79E5F3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&lt;/IEA&gt;</w:t>
      </w:r>
    </w:p>
    <w:p w14:paraId="157757E6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14:paraId="1E73C40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</w:t>
      </w:r>
      <w:proofErr w:type="spellStart"/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ven:procesar</w:t>
      </w:r>
      <w:proofErr w:type="spellEnd"/>
      <w:proofErr w:type="gram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&gt;</w:t>
      </w:r>
    </w:p>
    <w:p w14:paraId="5A335612" w14:textId="77777777" w:rsidR="000D65E0" w:rsidRPr="0049493B" w:rsidRDefault="000D65E0" w:rsidP="000D65E0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49493B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  <w:t xml:space="preserve">   </w:t>
      </w:r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</w:t>
      </w:r>
      <w:proofErr w:type="spellStart"/>
      <w:proofErr w:type="gramStart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soapenv:Body</w:t>
      </w:r>
      <w:proofErr w:type="spellEnd"/>
      <w:proofErr w:type="gramEnd"/>
      <w:r w:rsidRPr="0049493B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&gt;</w:t>
      </w:r>
    </w:p>
    <w:p w14:paraId="7E79C61B" w14:textId="77777777" w:rsidR="000D65E0" w:rsidRPr="005A115A" w:rsidRDefault="000D65E0" w:rsidP="000D65E0">
      <w:pPr>
        <w:rPr>
          <w:rFonts w:ascii="Montserrat" w:hAnsi="Montserrat"/>
          <w:sz w:val="18"/>
          <w:szCs w:val="18"/>
        </w:rPr>
      </w:pPr>
      <w:r w:rsidRPr="005A115A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&lt;/soapenv:Envelope&gt;</w:t>
      </w:r>
    </w:p>
    <w:bookmarkEnd w:id="1"/>
    <w:p w14:paraId="20B1E449" w14:textId="46222385" w:rsidR="00EC32BA" w:rsidRDefault="00D71EDB">
      <w:pPr>
        <w:rPr>
          <w:rFonts w:ascii="Montserrat" w:hAnsi="Montserrat"/>
          <w:sz w:val="18"/>
          <w:szCs w:val="18"/>
        </w:rPr>
      </w:pPr>
    </w:p>
    <w:p w14:paraId="1A1CA38B" w14:textId="2C20C312" w:rsidR="004A11A5" w:rsidRDefault="004A11A5">
      <w:pPr>
        <w:rPr>
          <w:rFonts w:ascii="Montserrat" w:hAnsi="Montserrat"/>
          <w:sz w:val="18"/>
          <w:szCs w:val="18"/>
        </w:rPr>
      </w:pPr>
    </w:p>
    <w:p w14:paraId="7FE84DDF" w14:textId="0E005708" w:rsidR="004A11A5" w:rsidRDefault="004A11A5">
      <w:pPr>
        <w:rPr>
          <w:rFonts w:ascii="Montserrat" w:hAnsi="Montserrat"/>
          <w:sz w:val="18"/>
          <w:szCs w:val="18"/>
        </w:rPr>
      </w:pPr>
    </w:p>
    <w:p w14:paraId="3E177A7D" w14:textId="25C2EA2C" w:rsidR="004A11A5" w:rsidRDefault="004A11A5">
      <w:pPr>
        <w:rPr>
          <w:rFonts w:ascii="Montserrat" w:hAnsi="Montserrat"/>
          <w:sz w:val="18"/>
          <w:szCs w:val="18"/>
        </w:rPr>
      </w:pPr>
    </w:p>
    <w:p w14:paraId="419E6EE1" w14:textId="76107FDB" w:rsidR="004A11A5" w:rsidRDefault="004A11A5">
      <w:pPr>
        <w:rPr>
          <w:rFonts w:ascii="Montserrat" w:hAnsi="Montserrat"/>
          <w:sz w:val="18"/>
          <w:szCs w:val="18"/>
        </w:rPr>
      </w:pPr>
    </w:p>
    <w:p w14:paraId="4F70EC02" w14:textId="179EAFCF" w:rsidR="00F67B7C" w:rsidRPr="002B1492" w:rsidRDefault="002B1492">
      <w:pPr>
        <w:rPr>
          <w:rFonts w:ascii="Montserrat" w:hAnsi="Montserrat" w:cs="Courier New"/>
          <w:sz w:val="18"/>
          <w:szCs w:val="18"/>
          <w:lang w:eastAsia="es-MX"/>
        </w:rPr>
      </w:pPr>
      <w:r>
        <w:rPr>
          <w:rFonts w:ascii="Montserrat" w:hAnsi="Montserrat"/>
          <w:b/>
          <w:sz w:val="18"/>
          <w:szCs w:val="18"/>
        </w:rPr>
        <w:t>Nota:</w:t>
      </w:r>
    </w:p>
    <w:p w14:paraId="372A470D" w14:textId="77777777" w:rsidR="00F67B7C" w:rsidRPr="002B1492" w:rsidRDefault="00F67B7C">
      <w:pPr>
        <w:rPr>
          <w:rFonts w:ascii="Montserrat" w:hAnsi="Montserrat" w:cs="Courier New"/>
          <w:sz w:val="18"/>
          <w:szCs w:val="18"/>
          <w:lang w:eastAsia="es-MX"/>
        </w:rPr>
      </w:pPr>
    </w:p>
    <w:p w14:paraId="79ED73F7" w14:textId="4BEE86AE" w:rsidR="002B1492" w:rsidRDefault="00F67B7C" w:rsidP="002B1492">
      <w:pPr>
        <w:autoSpaceDE w:val="0"/>
        <w:autoSpaceDN w:val="0"/>
        <w:adjustRightInd w:val="0"/>
        <w:rPr>
          <w:rFonts w:ascii="Montserrat" w:hAnsi="Montserrat" w:cs="Courier New"/>
          <w:sz w:val="18"/>
          <w:szCs w:val="18"/>
          <w:lang w:eastAsia="es-MX"/>
        </w:rPr>
      </w:pPr>
      <w:r w:rsidRPr="002B1492">
        <w:rPr>
          <w:rFonts w:ascii="Montserrat" w:hAnsi="Montserrat" w:cs="Courier New"/>
          <w:sz w:val="18"/>
          <w:szCs w:val="18"/>
          <w:lang w:eastAsia="es-MX"/>
        </w:rPr>
        <w:t>L</w:t>
      </w:r>
      <w:r w:rsidR="004A11A5" w:rsidRPr="002B1492">
        <w:rPr>
          <w:rFonts w:ascii="Montserrat" w:hAnsi="Montserrat" w:cs="Courier New"/>
          <w:sz w:val="18"/>
          <w:szCs w:val="18"/>
          <w:lang w:eastAsia="es-MX"/>
        </w:rPr>
        <w:t xml:space="preserve">os </w:t>
      </w:r>
      <w:r w:rsidRPr="002B1492">
        <w:rPr>
          <w:rFonts w:ascii="Montserrat" w:hAnsi="Montserrat" w:cs="Courier New"/>
          <w:sz w:val="18"/>
          <w:szCs w:val="18"/>
          <w:lang w:eastAsia="es-MX"/>
        </w:rPr>
        <w:t>segmentos</w:t>
      </w:r>
      <w:r w:rsidR="002B1492" w:rsidRPr="002B1492">
        <w:rPr>
          <w:rFonts w:ascii="Montserrat" w:hAnsi="Montserrat" w:cs="Courier New"/>
          <w:sz w:val="18"/>
          <w:szCs w:val="18"/>
          <w:lang w:eastAsia="es-MX"/>
        </w:rPr>
        <w:t xml:space="preserve"> que comienzan con la letra “A” (AH1, AN1, AVID, ALX, AP4, AN1408)</w:t>
      </w:r>
      <w:r w:rsidRPr="002B1492">
        <w:rPr>
          <w:rFonts w:ascii="Montserrat" w:hAnsi="Montserrat" w:cs="Courier New"/>
          <w:sz w:val="18"/>
          <w:szCs w:val="18"/>
          <w:lang w:eastAsia="es-MX"/>
        </w:rPr>
        <w:t xml:space="preserve"> </w:t>
      </w:r>
      <w:r w:rsidR="002B1492" w:rsidRPr="002B1492">
        <w:rPr>
          <w:rFonts w:ascii="Montserrat" w:hAnsi="Montserrat" w:cs="Courier New"/>
          <w:sz w:val="18"/>
          <w:szCs w:val="18"/>
          <w:lang w:eastAsia="es-MX"/>
        </w:rPr>
        <w:t xml:space="preserve">no se </w:t>
      </w:r>
      <w:r w:rsidR="002B1492">
        <w:rPr>
          <w:rFonts w:ascii="Montserrat" w:hAnsi="Montserrat" w:cs="Courier New"/>
          <w:sz w:val="18"/>
          <w:szCs w:val="18"/>
          <w:lang w:eastAsia="es-MX"/>
        </w:rPr>
        <w:t>e</w:t>
      </w:r>
      <w:r w:rsidR="002B1492" w:rsidRPr="002B1492">
        <w:rPr>
          <w:rFonts w:ascii="Montserrat" w:hAnsi="Montserrat" w:cs="Courier New"/>
          <w:sz w:val="18"/>
          <w:szCs w:val="18"/>
          <w:lang w:eastAsia="es-MX"/>
        </w:rPr>
        <w:t xml:space="preserve">ncuentran especificados dentro de los </w:t>
      </w:r>
      <w:r w:rsidR="002B1492" w:rsidRPr="0017672F">
        <w:rPr>
          <w:rFonts w:ascii="Montserrat" w:hAnsi="Montserrat" w:cs="Courier New"/>
          <w:sz w:val="18"/>
          <w:szCs w:val="18"/>
          <w:lang w:eastAsia="es-MX"/>
        </w:rPr>
        <w:t xml:space="preserve">anexos 2.1 y 2.2, debido a que </w:t>
      </w:r>
      <w:r w:rsidR="002B1492">
        <w:rPr>
          <w:rFonts w:ascii="Montserrat" w:hAnsi="Montserrat" w:cs="Courier New"/>
          <w:sz w:val="18"/>
          <w:szCs w:val="18"/>
          <w:lang w:eastAsia="es-MX"/>
        </w:rPr>
        <w:t>sirven sólo para agrupar segmentos recursivos del mensaje.</w:t>
      </w:r>
    </w:p>
    <w:p w14:paraId="0EF9D6AD" w14:textId="77777777" w:rsidR="00F67B7C" w:rsidRPr="0049493B" w:rsidRDefault="00F67B7C">
      <w:pPr>
        <w:rPr>
          <w:rFonts w:ascii="Montserrat" w:hAnsi="Montserrat"/>
          <w:sz w:val="18"/>
          <w:szCs w:val="18"/>
        </w:rPr>
      </w:pPr>
    </w:p>
    <w:sectPr w:rsidR="00F67B7C" w:rsidRPr="0049493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AF3E9" w14:textId="77777777" w:rsidR="00D71EDB" w:rsidRDefault="00D71EDB" w:rsidP="0049493B">
      <w:r>
        <w:separator/>
      </w:r>
    </w:p>
  </w:endnote>
  <w:endnote w:type="continuationSeparator" w:id="0">
    <w:p w14:paraId="44C28E3D" w14:textId="77777777" w:rsidR="00D71EDB" w:rsidRDefault="00D71EDB" w:rsidP="0049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61"/>
      <w:gridCol w:w="1129"/>
    </w:tblGrid>
    <w:tr w:rsidR="0049493B" w:rsidRPr="0034483C" w14:paraId="08B1F235" w14:textId="77777777" w:rsidTr="00AC6CEA">
      <w:trPr>
        <w:trHeight w:val="787"/>
        <w:jc w:val="center"/>
      </w:trPr>
      <w:tc>
        <w:tcPr>
          <w:tcW w:w="9361" w:type="dxa"/>
        </w:tcPr>
        <w:p w14:paraId="17A1F23A" w14:textId="77777777" w:rsidR="0049493B" w:rsidRDefault="0049493B" w:rsidP="0049493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14:paraId="3AD66BB2" w14:textId="77777777" w:rsidR="0049493B" w:rsidRDefault="0049493B" w:rsidP="0049493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14:paraId="4EEE5039" w14:textId="77777777" w:rsidR="0049493B" w:rsidRDefault="0049493B" w:rsidP="0049493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14:paraId="27887C44" w14:textId="77777777" w:rsidR="0049493B" w:rsidRDefault="0049493B" w:rsidP="0049493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14:paraId="3A140336" w14:textId="77777777" w:rsidR="0049493B" w:rsidRDefault="0049493B" w:rsidP="0049493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14:paraId="2CCC0589" w14:textId="77777777" w:rsidR="0049493B" w:rsidRDefault="0049493B" w:rsidP="0049493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14:paraId="29FD2739" w14:textId="77777777" w:rsidR="0049493B" w:rsidRPr="006143E5" w:rsidRDefault="0049493B" w:rsidP="0049493B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41277                </w:t>
          </w:r>
        </w:p>
        <w:p w14:paraId="6FD67000" w14:textId="77777777" w:rsidR="0049493B" w:rsidRPr="0028106B" w:rsidRDefault="0049493B" w:rsidP="0049493B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14:paraId="109395FB" w14:textId="77777777" w:rsidR="0049493B" w:rsidRDefault="0049493B" w:rsidP="0049493B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val="en-US"/>
            </w:rPr>
            <w:drawing>
              <wp:inline distT="0" distB="0" distL="0" distR="0" wp14:anchorId="3000087E" wp14:editId="0C52A9D6">
                <wp:extent cx="5861535" cy="23580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14:paraId="08ED79E8" w14:textId="77777777" w:rsidR="0049493B" w:rsidRDefault="0049493B" w:rsidP="0049493B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14:paraId="196A63D8" w14:textId="77777777" w:rsidR="0049493B" w:rsidRPr="0034483C" w:rsidRDefault="0049493B" w:rsidP="0049493B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14:paraId="21850F8A" w14:textId="77777777" w:rsidR="0049493B" w:rsidRPr="0034483C" w:rsidRDefault="0049493B" w:rsidP="0049493B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val="en-US"/>
            </w:rPr>
            <w:drawing>
              <wp:inline distT="0" distB="0" distL="0" distR="0" wp14:anchorId="5A4A24F9" wp14:editId="69794111">
                <wp:extent cx="619760" cy="880566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A343" w14:textId="77777777" w:rsidR="0049493B" w:rsidRDefault="004949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ABEC4" w14:textId="77777777" w:rsidR="00D71EDB" w:rsidRDefault="00D71EDB" w:rsidP="0049493B">
      <w:r>
        <w:separator/>
      </w:r>
    </w:p>
  </w:footnote>
  <w:footnote w:type="continuationSeparator" w:id="0">
    <w:p w14:paraId="4817B4FB" w14:textId="77777777" w:rsidR="00D71EDB" w:rsidRDefault="00D71EDB" w:rsidP="0049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7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6"/>
      <w:gridCol w:w="4859"/>
      <w:gridCol w:w="3493"/>
    </w:tblGrid>
    <w:tr w:rsidR="0049493B" w:rsidRPr="006143E5" w14:paraId="1E5F179C" w14:textId="77777777" w:rsidTr="0049493B">
      <w:trPr>
        <w:trHeight w:val="704"/>
      </w:trPr>
      <w:tc>
        <w:tcPr>
          <w:tcW w:w="4395" w:type="dxa"/>
        </w:tcPr>
        <w:p w14:paraId="6AC2EB0D" w14:textId="77777777" w:rsidR="0049493B" w:rsidRDefault="0049493B" w:rsidP="0049493B">
          <w:pPr>
            <w:pStyle w:val="Encabezado"/>
            <w:tabs>
              <w:tab w:val="clear" w:pos="8838"/>
              <w:tab w:val="left" w:pos="6219"/>
            </w:tabs>
            <w:ind w:right="-1503"/>
          </w:pPr>
          <w:r>
            <w:rPr>
              <w:rFonts w:ascii="Montserrat" w:hAnsi="Montserrat"/>
              <w:noProof/>
              <w:sz w:val="12"/>
              <w:szCs w:val="12"/>
              <w:lang w:val="en-US"/>
            </w:rPr>
            <w:drawing>
              <wp:inline distT="0" distB="0" distL="0" distR="0" wp14:anchorId="01B9F4D1" wp14:editId="55F19578">
                <wp:extent cx="3371850" cy="4466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430" w:type="dxa"/>
        </w:tcPr>
        <w:p w14:paraId="52C03BBF" w14:textId="77777777" w:rsidR="0049493B" w:rsidRPr="00CD5B0F" w:rsidRDefault="0049493B" w:rsidP="0049493B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14:paraId="33C0E90D" w14:textId="77777777" w:rsidR="0049493B" w:rsidRPr="006143E5" w:rsidRDefault="0049493B" w:rsidP="0049493B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14:paraId="0AB96953" w14:textId="77777777" w:rsidR="0049493B" w:rsidRDefault="0049493B" w:rsidP="0049493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14:paraId="060A4137" w14:textId="77777777" w:rsidR="0049493B" w:rsidRDefault="0049493B" w:rsidP="0049493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14:paraId="527486F6" w14:textId="77777777" w:rsidR="0049493B" w:rsidRDefault="0049493B" w:rsidP="0049493B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14:paraId="5B6A7D1B" w14:textId="77777777" w:rsidR="0049493B" w:rsidRPr="006143E5" w:rsidRDefault="0049493B" w:rsidP="0049493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4053" w:type="dxa"/>
        </w:tcPr>
        <w:p w14:paraId="1F4E6AAC" w14:textId="77777777" w:rsidR="0049493B" w:rsidRPr="006143E5" w:rsidRDefault="0049493B" w:rsidP="0049493B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14:paraId="41198E51" w14:textId="77777777" w:rsidR="0049493B" w:rsidRDefault="004949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E0"/>
    <w:rsid w:val="00033F17"/>
    <w:rsid w:val="000D65E0"/>
    <w:rsid w:val="0015317E"/>
    <w:rsid w:val="0017672F"/>
    <w:rsid w:val="00250D0D"/>
    <w:rsid w:val="002B1492"/>
    <w:rsid w:val="00396F35"/>
    <w:rsid w:val="003C45F5"/>
    <w:rsid w:val="003C6C23"/>
    <w:rsid w:val="0049493B"/>
    <w:rsid w:val="004A11A5"/>
    <w:rsid w:val="004F73A1"/>
    <w:rsid w:val="005246A3"/>
    <w:rsid w:val="0056690C"/>
    <w:rsid w:val="005A115A"/>
    <w:rsid w:val="006F681C"/>
    <w:rsid w:val="009A1394"/>
    <w:rsid w:val="00A513A0"/>
    <w:rsid w:val="00AE127A"/>
    <w:rsid w:val="00CE643E"/>
    <w:rsid w:val="00D024FF"/>
    <w:rsid w:val="00D71EDB"/>
    <w:rsid w:val="00E50F5A"/>
    <w:rsid w:val="00E9566A"/>
    <w:rsid w:val="00F67B7C"/>
    <w:rsid w:val="00F86E87"/>
    <w:rsid w:val="00FB03D3"/>
    <w:rsid w:val="00FD2AC9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E081"/>
  <w15:chartTrackingRefBased/>
  <w15:docId w15:val="{DEB0E647-A7D8-4DE3-B588-722D02C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5E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unhideWhenUsed/>
    <w:rsid w:val="004949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49493B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949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93B"/>
    <w:rPr>
      <w:rFonts w:ascii="Arial" w:eastAsia="Times New Roman" w:hAnsi="Arial" w:cs="Times New Roman"/>
      <w:sz w:val="20"/>
      <w:szCs w:val="24"/>
    </w:rPr>
  </w:style>
  <w:style w:type="table" w:styleId="Tablaconcuadrcula">
    <w:name w:val="Table Grid"/>
    <w:basedOn w:val="Tablanormal"/>
    <w:uiPriority w:val="39"/>
    <w:rsid w:val="004949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513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3A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3A0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3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3A0"/>
    <w:rPr>
      <w:rFonts w:ascii="Arial" w:eastAsia="Times New Roman" w:hAnsi="Arial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3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3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 Melendez</dc:creator>
  <cp:keywords/>
  <dc:description/>
  <cp:lastModifiedBy>Armando Michel Alcala Diaz</cp:lastModifiedBy>
  <cp:revision>3</cp:revision>
  <dcterms:created xsi:type="dcterms:W3CDTF">2020-08-14T18:04:00Z</dcterms:created>
  <dcterms:modified xsi:type="dcterms:W3CDTF">2020-08-14T18:23:00Z</dcterms:modified>
</cp:coreProperties>
</file>